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66" w:rsidRDefault="00014566" w:rsidP="00FC347B">
      <w:pPr>
        <w:jc w:val="center"/>
      </w:pPr>
    </w:p>
    <w:p w:rsidR="009B0BA6" w:rsidRDefault="009B0BA6" w:rsidP="00FC347B">
      <w:pPr>
        <w:jc w:val="center"/>
      </w:pPr>
    </w:p>
    <w:p w:rsidR="009B0BA6" w:rsidRPr="00A96ED6" w:rsidRDefault="009B0BA6" w:rsidP="00FC347B">
      <w:pPr>
        <w:jc w:val="center"/>
      </w:pPr>
    </w:p>
    <w:p w:rsidR="00014566" w:rsidRPr="00A96ED6" w:rsidRDefault="007461A8" w:rsidP="00014566">
      <w:pPr>
        <w:jc w:val="center"/>
      </w:pPr>
      <w:r>
        <w:t>ПЕРВАЯ СЕКЦИЯ</w:t>
      </w:r>
    </w:p>
    <w:p w:rsidR="00014566" w:rsidRDefault="00014566" w:rsidP="00014566">
      <w:pPr>
        <w:jc w:val="center"/>
      </w:pPr>
    </w:p>
    <w:p w:rsidR="009B0BA6" w:rsidRDefault="009B0BA6" w:rsidP="00014566">
      <w:pPr>
        <w:jc w:val="center"/>
      </w:pPr>
    </w:p>
    <w:p w:rsidR="009B0BA6" w:rsidRDefault="009B0BA6" w:rsidP="00014566">
      <w:pPr>
        <w:jc w:val="center"/>
      </w:pPr>
    </w:p>
    <w:p w:rsidR="00F03D4D" w:rsidRDefault="00F03D4D" w:rsidP="00014566">
      <w:pPr>
        <w:jc w:val="center"/>
      </w:pPr>
    </w:p>
    <w:p w:rsidR="009B0BA6" w:rsidRDefault="009B0BA6" w:rsidP="00014566">
      <w:pPr>
        <w:jc w:val="center"/>
      </w:pPr>
    </w:p>
    <w:p w:rsidR="009B0BA6" w:rsidRDefault="009B0BA6" w:rsidP="00014566">
      <w:pPr>
        <w:jc w:val="center"/>
      </w:pPr>
    </w:p>
    <w:p w:rsidR="009B0BA6" w:rsidRPr="00A96ED6" w:rsidRDefault="009B0BA6" w:rsidP="00014566">
      <w:pPr>
        <w:jc w:val="center"/>
      </w:pPr>
    </w:p>
    <w:p w:rsidR="00014566" w:rsidRPr="00A96ED6" w:rsidRDefault="00014566" w:rsidP="00014566">
      <w:pPr>
        <w:jc w:val="center"/>
        <w:rPr>
          <w:b/>
        </w:rPr>
      </w:pPr>
      <w:bookmarkStart w:id="0" w:name="To"/>
      <w:r>
        <w:rPr>
          <w:b/>
        </w:rPr>
        <w:t xml:space="preserve">ДЕЛО </w:t>
      </w:r>
      <w:bookmarkEnd w:id="0"/>
      <w:r>
        <w:rPr>
          <w:b/>
        </w:rPr>
        <w:t>«ФАРТУШИН против РОССИИ»</w:t>
      </w:r>
    </w:p>
    <w:p w:rsidR="00014566" w:rsidRPr="00A96ED6" w:rsidRDefault="00014566" w:rsidP="00014566">
      <w:pPr>
        <w:jc w:val="center"/>
      </w:pPr>
    </w:p>
    <w:p w:rsidR="00014566" w:rsidRPr="00A96ED6" w:rsidRDefault="00014566" w:rsidP="00014566">
      <w:pPr>
        <w:jc w:val="center"/>
        <w:rPr>
          <w:i/>
        </w:rPr>
      </w:pPr>
      <w:r>
        <w:rPr>
          <w:i/>
        </w:rPr>
        <w:t>(Жалоба №38887/09)</w:t>
      </w:r>
    </w:p>
    <w:p w:rsidR="00014566" w:rsidRPr="00A96ED6" w:rsidRDefault="00014566" w:rsidP="00014566">
      <w:pPr>
        <w:jc w:val="center"/>
      </w:pPr>
    </w:p>
    <w:p w:rsidR="00014566" w:rsidRPr="00A96ED6" w:rsidRDefault="00014566" w:rsidP="00014566">
      <w:pPr>
        <w:jc w:val="center"/>
      </w:pPr>
    </w:p>
    <w:p w:rsidR="00014566" w:rsidRPr="00A96ED6" w:rsidRDefault="00014566" w:rsidP="00014566">
      <w:pPr>
        <w:jc w:val="center"/>
      </w:pPr>
    </w:p>
    <w:p w:rsidR="00014566" w:rsidRDefault="00014566" w:rsidP="00014566">
      <w:pPr>
        <w:jc w:val="center"/>
      </w:pPr>
    </w:p>
    <w:p w:rsidR="008C0254" w:rsidRDefault="008C0254" w:rsidP="00014566">
      <w:pPr>
        <w:jc w:val="center"/>
      </w:pPr>
    </w:p>
    <w:p w:rsidR="008C0254" w:rsidRDefault="008C0254" w:rsidP="00014566">
      <w:pPr>
        <w:jc w:val="center"/>
      </w:pPr>
    </w:p>
    <w:p w:rsidR="008C0254" w:rsidRDefault="008C0254" w:rsidP="00014566">
      <w:pPr>
        <w:jc w:val="center"/>
      </w:pPr>
    </w:p>
    <w:p w:rsidR="00FC347B" w:rsidRDefault="00FC347B" w:rsidP="00014566">
      <w:pPr>
        <w:jc w:val="center"/>
      </w:pPr>
    </w:p>
    <w:p w:rsidR="00014566" w:rsidRDefault="00014566" w:rsidP="00D07C9B"/>
    <w:p w:rsidR="00F03D4D" w:rsidRPr="00A96ED6" w:rsidRDefault="00F03D4D" w:rsidP="00014566">
      <w:pPr>
        <w:jc w:val="center"/>
      </w:pPr>
    </w:p>
    <w:p w:rsidR="00014566" w:rsidRPr="009B0BA6" w:rsidRDefault="009B0BA6" w:rsidP="009B0BA6">
      <w:pPr>
        <w:jc w:val="center"/>
        <w:rPr>
          <w:szCs w:val="24"/>
        </w:rPr>
      </w:pPr>
      <w:r>
        <w:t>ПОСТАНОВЛЕНИЕ</w:t>
      </w:r>
    </w:p>
    <w:p w:rsidR="009B0BA6" w:rsidRPr="00FC347B" w:rsidRDefault="009B0BA6" w:rsidP="00FC347B">
      <w:pPr>
        <w:jc w:val="center"/>
      </w:pPr>
    </w:p>
    <w:p w:rsidR="009B0BA6" w:rsidRPr="00FC347B" w:rsidRDefault="009B0BA6" w:rsidP="00FC347B">
      <w:pPr>
        <w:jc w:val="center"/>
      </w:pPr>
    </w:p>
    <w:p w:rsidR="009B0BA6" w:rsidRPr="00FC347B" w:rsidRDefault="009B0BA6" w:rsidP="00FC347B">
      <w:pPr>
        <w:jc w:val="center"/>
      </w:pPr>
      <w:r>
        <w:t>СТРАСБУРГ</w:t>
      </w:r>
    </w:p>
    <w:p w:rsidR="009B0BA6" w:rsidRPr="00FC347B" w:rsidRDefault="009B0BA6" w:rsidP="00FC347B">
      <w:pPr>
        <w:jc w:val="center"/>
      </w:pPr>
    </w:p>
    <w:p w:rsidR="009B0BA6" w:rsidRPr="00FC347B" w:rsidRDefault="00D07C9B" w:rsidP="00FC347B">
      <w:pPr>
        <w:jc w:val="center"/>
      </w:pPr>
      <w:r>
        <w:t>Вынесено 8 октября 2015 г.</w:t>
      </w:r>
    </w:p>
    <w:p w:rsidR="009B0BA6" w:rsidRPr="00FC347B" w:rsidRDefault="00D07C9B" w:rsidP="00FC347B">
      <w:pPr>
        <w:jc w:val="center"/>
      </w:pPr>
      <w:r>
        <w:t>Вступило в силу 8 января 2016 г.</w:t>
      </w:r>
    </w:p>
    <w:p w:rsidR="009B0BA6" w:rsidRPr="00FC347B" w:rsidRDefault="009B0BA6" w:rsidP="00FC347B">
      <w:pPr>
        <w:jc w:val="center"/>
      </w:pPr>
    </w:p>
    <w:p w:rsidR="009B0BA6" w:rsidRDefault="009B0BA6" w:rsidP="00FC347B">
      <w:pPr>
        <w:jc w:val="center"/>
      </w:pPr>
    </w:p>
    <w:p w:rsidR="009B0BA6" w:rsidRPr="009B0BA6" w:rsidRDefault="009B0BA6" w:rsidP="00FC347B">
      <w:pPr>
        <w:jc w:val="center"/>
      </w:pPr>
    </w:p>
    <w:p w:rsidR="009B0BA6" w:rsidRPr="00FC347B" w:rsidRDefault="008D228E" w:rsidP="008D228E">
      <w:pPr>
        <w:rPr>
          <w:i/>
        </w:rPr>
      </w:pPr>
      <w:r>
        <w:rPr>
          <w:i/>
        </w:rPr>
        <w:t>Настоящее постановление вступило</w:t>
      </w:r>
      <w:r w:rsidR="009B0BA6">
        <w:rPr>
          <w:i/>
        </w:rPr>
        <w:t xml:space="preserve"> в силу в порядке, установленном в пункте 2 статьи 44 Конвенции. Текст может подлежать редакционной правке.</w:t>
      </w:r>
    </w:p>
    <w:p w:rsidR="00F03D4D" w:rsidRPr="00F03D4D" w:rsidRDefault="00F03D4D" w:rsidP="00F03D4D">
      <w:pPr>
        <w:pStyle w:val="ECHRPara"/>
        <w:sectPr w:rsidR="00F03D4D" w:rsidRPr="00F03D4D" w:rsidSect="009B0BA6">
          <w:head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A96ED6" w:rsidRDefault="00014566" w:rsidP="00D60D87">
      <w:pPr>
        <w:pStyle w:val="JuCase"/>
        <w:rPr>
          <w:bCs/>
        </w:rPr>
      </w:pPr>
      <w:r>
        <w:lastRenderedPageBreak/>
        <w:t>По делу «</w:t>
      </w:r>
      <w:proofErr w:type="spellStart"/>
      <w:r>
        <w:t>Фартушин</w:t>
      </w:r>
      <w:proofErr w:type="spellEnd"/>
      <w:r>
        <w:t xml:space="preserve"> против России»</w:t>
      </w:r>
    </w:p>
    <w:p w:rsidR="00014566" w:rsidRPr="00A96ED6" w:rsidRDefault="00014566" w:rsidP="005E2A43">
      <w:pPr>
        <w:pStyle w:val="ECHRPara"/>
      </w:pPr>
      <w:r>
        <w:t>Европейский Суд по правам человека (Первая Секция), заседая Палатой, в состав которой вошли:</w:t>
      </w:r>
    </w:p>
    <w:p w:rsidR="00014566" w:rsidRPr="00A96ED6" w:rsidRDefault="009B0BA6" w:rsidP="00DF0549">
      <w:pPr>
        <w:pStyle w:val="ECHRDecisionBody"/>
      </w:pPr>
      <w:r>
        <w:tab/>
      </w:r>
      <w:proofErr w:type="spellStart"/>
      <w:r>
        <w:t>Андраш</w:t>
      </w:r>
      <w:proofErr w:type="spellEnd"/>
      <w:r>
        <w:t xml:space="preserve"> </w:t>
      </w:r>
      <w:proofErr w:type="spellStart"/>
      <w:r>
        <w:t>Шайо</w:t>
      </w:r>
      <w:proofErr w:type="spellEnd"/>
      <w:r>
        <w:t>,</w:t>
      </w:r>
      <w:r>
        <w:rPr>
          <w:i/>
        </w:rPr>
        <w:t xml:space="preserve"> Председатель,</w:t>
      </w:r>
      <w:r>
        <w:rPr>
          <w:i/>
        </w:rPr>
        <w:br/>
      </w:r>
      <w:r>
        <w:tab/>
      </w:r>
      <w:proofErr w:type="spellStart"/>
      <w:r>
        <w:t>Мирьяна</w:t>
      </w:r>
      <w:proofErr w:type="spellEnd"/>
      <w:r>
        <w:t xml:space="preserve"> </w:t>
      </w:r>
      <w:proofErr w:type="spellStart"/>
      <w:r>
        <w:t>Лазарова</w:t>
      </w:r>
      <w:proofErr w:type="spellEnd"/>
      <w:r>
        <w:t xml:space="preserve"> </w:t>
      </w:r>
      <w:proofErr w:type="spellStart"/>
      <w:r>
        <w:t>Трайковска</w:t>
      </w:r>
      <w:proofErr w:type="spellEnd"/>
      <w:r>
        <w:t>,</w:t>
      </w:r>
      <w:r>
        <w:rPr>
          <w:i/>
        </w:rPr>
        <w:br/>
      </w:r>
      <w:r>
        <w:tab/>
        <w:t xml:space="preserve">Юлия </w:t>
      </w:r>
      <w:proofErr w:type="spellStart"/>
      <w:r>
        <w:t>Лаффранк</w:t>
      </w:r>
      <w:proofErr w:type="spellEnd"/>
      <w:r>
        <w:t>,</w:t>
      </w:r>
      <w:r>
        <w:rPr>
          <w:i/>
        </w:rPr>
        <w:br/>
      </w:r>
      <w:r>
        <w:tab/>
        <w:t xml:space="preserve">Пауло </w:t>
      </w:r>
      <w:proofErr w:type="spellStart"/>
      <w:r>
        <w:t>Пинто</w:t>
      </w:r>
      <w:proofErr w:type="spellEnd"/>
      <w:r>
        <w:t xml:space="preserve"> де Альбукерке,</w:t>
      </w:r>
      <w:r>
        <w:rPr>
          <w:i/>
        </w:rPr>
        <w:br/>
      </w:r>
      <w:r>
        <w:tab/>
      </w:r>
      <w:proofErr w:type="spellStart"/>
      <w:r>
        <w:t>Линос</w:t>
      </w:r>
      <w:proofErr w:type="spellEnd"/>
      <w:r>
        <w:t xml:space="preserve">-Александр </w:t>
      </w:r>
      <w:proofErr w:type="spellStart"/>
      <w:r>
        <w:t>Сицильянос</w:t>
      </w:r>
      <w:proofErr w:type="spellEnd"/>
      <w:r>
        <w:t>,</w:t>
      </w:r>
      <w:r>
        <w:rPr>
          <w:i/>
        </w:rPr>
        <w:br/>
      </w:r>
      <w:r>
        <w:tab/>
        <w:t xml:space="preserve">Эрик </w:t>
      </w:r>
      <w:proofErr w:type="spellStart"/>
      <w:r>
        <w:t>Мос</w:t>
      </w:r>
      <w:proofErr w:type="spellEnd"/>
      <w:r>
        <w:t>,</w:t>
      </w:r>
      <w:r>
        <w:rPr>
          <w:i/>
        </w:rPr>
        <w:br/>
      </w:r>
      <w:r>
        <w:tab/>
        <w:t>Дмитрий Дедов,</w:t>
      </w:r>
      <w:r>
        <w:rPr>
          <w:i/>
        </w:rPr>
        <w:t xml:space="preserve"> судьи,</w:t>
      </w:r>
      <w:r>
        <w:br/>
        <w:t xml:space="preserve">и </w:t>
      </w:r>
      <w:proofErr w:type="spellStart"/>
      <w:r>
        <w:t>Андрэ</w:t>
      </w:r>
      <w:proofErr w:type="spellEnd"/>
      <w:r>
        <w:t xml:space="preserve"> </w:t>
      </w:r>
      <w:proofErr w:type="spellStart"/>
      <w:r>
        <w:t>Вампаш</w:t>
      </w:r>
      <w:proofErr w:type="spellEnd"/>
      <w:r>
        <w:t xml:space="preserve">, </w:t>
      </w:r>
      <w:r>
        <w:rPr>
          <w:i/>
        </w:rPr>
        <w:t>Заместитель Секретаря Секции,</w:t>
      </w:r>
    </w:p>
    <w:p w:rsidR="00014566" w:rsidRPr="00A96ED6" w:rsidRDefault="00014566" w:rsidP="00C621C2">
      <w:pPr>
        <w:pStyle w:val="ECHRPara"/>
      </w:pPr>
      <w:r>
        <w:t>проведя заседание 15 сентября 2015 года за закрытыми дверями,</w:t>
      </w:r>
    </w:p>
    <w:p w:rsidR="00014566" w:rsidRPr="00A96ED6" w:rsidRDefault="00014566" w:rsidP="00C621C2">
      <w:pPr>
        <w:pStyle w:val="ECHRPara"/>
      </w:pPr>
      <w:r>
        <w:t>вынес следующее постановление, утвержденное в вышеуказанную дату:</w:t>
      </w:r>
    </w:p>
    <w:p w:rsidR="00014566" w:rsidRPr="00A96ED6" w:rsidRDefault="00014566" w:rsidP="00014566">
      <w:pPr>
        <w:pStyle w:val="ECHRTitle1"/>
      </w:pPr>
      <w:r>
        <w:t>ПРОЦЕДУРА</w:t>
      </w:r>
    </w:p>
    <w:p w:rsidR="00E863DF" w:rsidRDefault="00C16F49" w:rsidP="00C621C2">
      <w:pPr>
        <w:pStyle w:val="ECHRPara"/>
      </w:pPr>
      <w:r>
        <w:fldChar w:fldCharType="begin"/>
      </w:r>
      <w:r w:rsidR="00F45548">
        <w:instrText xml:space="preserve"> SEQ level0 \*arabic </w:instrText>
      </w:r>
      <w:r>
        <w:fldChar w:fldCharType="separate"/>
      </w:r>
      <w:r w:rsidR="00F03D4D">
        <w:rPr>
          <w:noProof/>
        </w:rPr>
        <w:t>1</w:t>
      </w:r>
      <w:r>
        <w:fldChar w:fldCharType="end"/>
      </w:r>
      <w:r>
        <w:t xml:space="preserve">.  Настоящее дело было инициировано на основании жалобы (№38887/09), поданной против Российской Федерации 25 мая 2009 года в соответствии со статьей 34 Конвенции о защите прав человека и основных свобод (далее — «Конвенция») гражданином Российской Федерации Сергеем Валерьевичем </w:t>
      </w:r>
      <w:proofErr w:type="spellStart"/>
      <w:r>
        <w:t>Фартушиным</w:t>
      </w:r>
      <w:proofErr w:type="spellEnd"/>
      <w:r>
        <w:t xml:space="preserve"> (далее — «заявитель»).</w:t>
      </w:r>
    </w:p>
    <w:p w:rsidR="007461A8" w:rsidRPr="00A96ED6" w:rsidRDefault="00C16F49" w:rsidP="00C621C2">
      <w:pPr>
        <w:pStyle w:val="ECHRPara"/>
      </w:pPr>
      <w:r>
        <w:fldChar w:fldCharType="begin"/>
      </w:r>
      <w:r w:rsidR="007461A8">
        <w:instrText xml:space="preserve"> SEQ level0 \*arabic </w:instrText>
      </w:r>
      <w:r>
        <w:fldChar w:fldCharType="separate"/>
      </w:r>
      <w:r w:rsidR="00F03D4D">
        <w:rPr>
          <w:noProof/>
        </w:rPr>
        <w:t>2</w:t>
      </w:r>
      <w:r>
        <w:fldChar w:fldCharType="end"/>
      </w:r>
      <w:r>
        <w:t>.  Интересы заявителя в Суде были представлены межрегиональной общественной организацией «Комитет против пыток», расположенной в г. Нижнем Новгороде. Интересы Властей Российской Федерации (далее — «Власти») представлял Г. Матюшкин, Уполномоченный Российской Федерации при Европейском Суде по правам человека.</w:t>
      </w:r>
    </w:p>
    <w:p w:rsidR="00014566" w:rsidRPr="00A96ED6" w:rsidRDefault="00C16F49" w:rsidP="00C621C2">
      <w:pPr>
        <w:pStyle w:val="ECHRPara"/>
      </w:pPr>
      <w:r>
        <w:fldChar w:fldCharType="begin"/>
      </w:r>
      <w:r w:rsidR="00EF7620">
        <w:instrText xml:space="preserve"> SEQ level0 \*arabic </w:instrText>
      </w:r>
      <w:r>
        <w:fldChar w:fldCharType="separate"/>
      </w:r>
      <w:r w:rsidR="00F03D4D">
        <w:rPr>
          <w:noProof/>
        </w:rPr>
        <w:t>3</w:t>
      </w:r>
      <w:r>
        <w:fldChar w:fldCharType="end"/>
      </w:r>
      <w:r>
        <w:t xml:space="preserve">.  Заявитель </w:t>
      </w:r>
      <w:r w:rsidR="00221DF2">
        <w:t>утверждал, что он был незаконно</w:t>
      </w:r>
      <w:r>
        <w:t xml:space="preserve"> лишен свободы и подвергался жестокому обращению</w:t>
      </w:r>
      <w:r w:rsidR="00221DF2">
        <w:t xml:space="preserve"> в полиции</w:t>
      </w:r>
      <w:r>
        <w:t>, и что по его жалобе на предмет жестокого обращения не было проведено эффективного расследования.</w:t>
      </w:r>
    </w:p>
    <w:p w:rsidR="00014566" w:rsidRDefault="00C16F49" w:rsidP="00C621C2">
      <w:pPr>
        <w:pStyle w:val="ECHRPara"/>
      </w:pPr>
      <w:r>
        <w:fldChar w:fldCharType="begin"/>
      </w:r>
      <w:r w:rsidR="007461A8">
        <w:instrText xml:space="preserve"> SEQ level0 \*arabic </w:instrText>
      </w:r>
      <w:r>
        <w:fldChar w:fldCharType="separate"/>
      </w:r>
      <w:r w:rsidR="00F03D4D">
        <w:rPr>
          <w:noProof/>
        </w:rPr>
        <w:t>4</w:t>
      </w:r>
      <w:r>
        <w:fldChar w:fldCharType="end"/>
      </w:r>
      <w:r>
        <w:t xml:space="preserve">.  Жалоба была </w:t>
      </w:r>
      <w:proofErr w:type="spellStart"/>
      <w:r>
        <w:t>коммуницирована</w:t>
      </w:r>
      <w:proofErr w:type="spellEnd"/>
      <w:r>
        <w:t xml:space="preserve"> Властям 31 августа 2011 года.</w:t>
      </w:r>
    </w:p>
    <w:p w:rsidR="009A37F8" w:rsidRPr="00EF7620" w:rsidRDefault="00C16F49" w:rsidP="00EF7620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5</w:t>
      </w:r>
      <w:r>
        <w:rPr>
          <w:noProof/>
        </w:rPr>
        <w:fldChar w:fldCharType="end"/>
      </w:r>
      <w:r>
        <w:t xml:space="preserve">.  23 сентября 2014 года законный представитель заявителя сообщил Суду, что заявитель умер 24 июня 2014 года, и что его вдова Ирина </w:t>
      </w:r>
      <w:proofErr w:type="spellStart"/>
      <w:r>
        <w:t>Фартушина</w:t>
      </w:r>
      <w:proofErr w:type="spellEnd"/>
      <w:r>
        <w:t xml:space="preserve"> заявила от своего имени и от имени своей несовершеннолетней д</w:t>
      </w:r>
      <w:r w:rsidR="001F0228">
        <w:t xml:space="preserve">очери Ксении </w:t>
      </w:r>
      <w:proofErr w:type="spellStart"/>
      <w:r w:rsidR="001F0228">
        <w:t>Фартушиной</w:t>
      </w:r>
      <w:proofErr w:type="spellEnd"/>
      <w:r w:rsidR="001F0228">
        <w:t xml:space="preserve"> о своей заинтересованности в дальнейшем</w:t>
      </w:r>
      <w:r w:rsidR="00221DF2">
        <w:t xml:space="preserve"> </w:t>
      </w:r>
      <w:r>
        <w:t>рассмотрени</w:t>
      </w:r>
      <w:r w:rsidR="001F0228">
        <w:t>и</w:t>
      </w:r>
      <w:r>
        <w:t xml:space="preserve"> дела.</w:t>
      </w:r>
    </w:p>
    <w:p w:rsidR="00014566" w:rsidRPr="00A96ED6" w:rsidRDefault="00014566" w:rsidP="00294C92">
      <w:pPr>
        <w:pStyle w:val="ECHRTitle1"/>
      </w:pPr>
      <w:r>
        <w:lastRenderedPageBreak/>
        <w:t>ФАКТЫ</w:t>
      </w:r>
    </w:p>
    <w:p w:rsidR="00014566" w:rsidRPr="00A96ED6" w:rsidRDefault="00014566" w:rsidP="00014566">
      <w:pPr>
        <w:pStyle w:val="ECHRHeading1"/>
      </w:pPr>
      <w:r>
        <w:t>I.  ОБСТОЯТЕЛЬСТВА ДЕЛА</w:t>
      </w:r>
    </w:p>
    <w:p w:rsidR="00457830" w:rsidRPr="00457830" w:rsidRDefault="00C16F49" w:rsidP="00457830">
      <w:pPr>
        <w:pStyle w:val="ECHRPara"/>
      </w:pPr>
      <w:r>
        <w:fldChar w:fldCharType="begin"/>
      </w:r>
      <w:r w:rsidR="008F59E2">
        <w:instrText xml:space="preserve"> SEQ level0 \*arabic </w:instrText>
      </w:r>
      <w:r>
        <w:fldChar w:fldCharType="separate"/>
      </w:r>
      <w:r w:rsidR="00F03D4D">
        <w:rPr>
          <w:noProof/>
        </w:rPr>
        <w:t>6</w:t>
      </w:r>
      <w:r>
        <w:fldChar w:fldCharType="end"/>
      </w:r>
      <w:r>
        <w:t>.  Заявитель 1985</w:t>
      </w:r>
      <w:r w:rsidR="00F75B69">
        <w:t xml:space="preserve"> года рождения проживал в г.</w:t>
      </w:r>
      <w:r>
        <w:t xml:space="preserve"> Саров</w:t>
      </w:r>
      <w:r w:rsidR="00F75B69">
        <w:t>е</w:t>
      </w:r>
      <w:r>
        <w:t xml:space="preserve"> Нижегородской области.</w:t>
      </w:r>
    </w:p>
    <w:p w:rsidR="00457830" w:rsidRPr="00F03D4D" w:rsidRDefault="00457830" w:rsidP="00F03D4D">
      <w:pPr>
        <w:pStyle w:val="ECHRHeading2"/>
      </w:pPr>
      <w:r>
        <w:t xml:space="preserve">A.  Предполагаемое жестокое обращение с заявителем во </w:t>
      </w:r>
      <w:r w:rsidR="00F75B69">
        <w:t>время его нахождения в органах полиции</w:t>
      </w:r>
    </w:p>
    <w:p w:rsidR="003E2AEF" w:rsidRDefault="00C16F49" w:rsidP="00457830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7</w:t>
      </w:r>
      <w:r>
        <w:rPr>
          <w:noProof/>
        </w:rPr>
        <w:fldChar w:fldCharType="end"/>
      </w:r>
      <w:r>
        <w:t>.  Автомобиль повышенной проходимости и л</w:t>
      </w:r>
      <w:r w:rsidR="00F75B69">
        <w:t>егковой автомобиль были похищены из частных гаражей в г.</w:t>
      </w:r>
      <w:r>
        <w:t xml:space="preserve"> Саров</w:t>
      </w:r>
      <w:r w:rsidR="00F75B69">
        <w:t>е</w:t>
      </w:r>
      <w:r>
        <w:t xml:space="preserve"> в феврале и апреле 2008 г</w:t>
      </w:r>
      <w:r w:rsidR="00F75B69">
        <w:t>ода соответственно. Следственным</w:t>
      </w:r>
      <w:r>
        <w:t xml:space="preserve"> отдел</w:t>
      </w:r>
      <w:r w:rsidR="00F75B69">
        <w:t>ом</w:t>
      </w:r>
      <w:r>
        <w:t xml:space="preserve"> управления внутренних дел</w:t>
      </w:r>
      <w:r>
        <w:rPr>
          <w:i/>
        </w:rPr>
        <w:t xml:space="preserve"> </w:t>
      </w:r>
      <w:r>
        <w:t>г. Саров</w:t>
      </w:r>
      <w:r>
        <w:rPr>
          <w:i/>
        </w:rPr>
        <w:t xml:space="preserve">, </w:t>
      </w:r>
      <w:r>
        <w:t xml:space="preserve">(далее — «УВД г. Саров») </w:t>
      </w:r>
      <w:r w:rsidR="00F75B69">
        <w:t>было возбуждено</w:t>
      </w:r>
      <w:r>
        <w:t xml:space="preserve"> уголовное дело по </w:t>
      </w:r>
      <w:r w:rsidR="00F75B69">
        <w:t>данным фактам</w:t>
      </w:r>
      <w:r>
        <w:t xml:space="preserve">. В правоохранительных органах имелась информация о причастности заявителя </w:t>
      </w:r>
      <w:r w:rsidR="00AC2D9F">
        <w:t>к совершению хищений</w:t>
      </w:r>
      <w:r>
        <w:t>.</w:t>
      </w:r>
    </w:p>
    <w:p w:rsidR="007F5837" w:rsidRDefault="00C16F49" w:rsidP="00457830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8</w:t>
      </w:r>
      <w:r>
        <w:rPr>
          <w:noProof/>
        </w:rPr>
        <w:fldChar w:fldCharType="end"/>
      </w:r>
      <w:r>
        <w:t>.  5 мая 2008 года около 10:40 оперативный уполномоченный УВД г. Саров позвонил заявителю и попросил его явиться в кабинет №320 отдел</w:t>
      </w:r>
      <w:r w:rsidR="00DE5731">
        <w:t>ения</w:t>
      </w:r>
      <w:r>
        <w:t xml:space="preserve"> внутренних дел г. Саров в 14:00 на допрос. В 14:00 того же дня заявитель </w:t>
      </w:r>
      <w:r w:rsidR="00DE5731">
        <w:t>явился</w:t>
      </w:r>
      <w:r>
        <w:t xml:space="preserve"> в отдел</w:t>
      </w:r>
      <w:r w:rsidR="00DE5731">
        <w:t>ение</w:t>
      </w:r>
      <w:r>
        <w:t xml:space="preserve"> внутренних дел. Он явился туда в сопровождении граждан К., Ф., Ж. и П., которые остались ждать его на улице. Дежурный </w:t>
      </w:r>
      <w:r w:rsidR="00DE5731">
        <w:t>сотрудник полиции</w:t>
      </w:r>
      <w:r>
        <w:t xml:space="preserve"> зарегистрировал явку заявителя в отдел</w:t>
      </w:r>
      <w:r w:rsidR="00DE5731">
        <w:t>ение</w:t>
      </w:r>
      <w:r>
        <w:t xml:space="preserve"> внутренних дел в 14:00.</w:t>
      </w:r>
    </w:p>
    <w:p w:rsidR="00457830" w:rsidRDefault="00C16F49" w:rsidP="00457830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9</w:t>
      </w:r>
      <w:r>
        <w:rPr>
          <w:noProof/>
        </w:rPr>
        <w:fldChar w:fldCharType="end"/>
      </w:r>
      <w:r>
        <w:t>.  Заявитель изложил события</w:t>
      </w:r>
      <w:r w:rsidR="00CB671C">
        <w:t>, произошедшие</w:t>
      </w:r>
      <w:r>
        <w:t xml:space="preserve"> в отделе</w:t>
      </w:r>
      <w:r w:rsidR="00CB671C">
        <w:t>нии</w:t>
      </w:r>
      <w:r>
        <w:t xml:space="preserve"> внутренних дел следующим образом. В кабинете №320 оперуполномоченный В. и начальник отдела</w:t>
      </w:r>
      <w:r w:rsidR="00CB671C">
        <w:t xml:space="preserve"> уголовного розыска</w:t>
      </w:r>
      <w:r>
        <w:t xml:space="preserve"> УВД г. Саров Б. потребовали от заявителя </w:t>
      </w:r>
      <w:r w:rsidR="00CB671C">
        <w:t>признательных показаний в совершении хищения</w:t>
      </w:r>
      <w:r>
        <w:t xml:space="preserve">. Когда </w:t>
      </w:r>
      <w:r w:rsidR="00CB671C">
        <w:t>заявитель</w:t>
      </w:r>
      <w:r>
        <w:t xml:space="preserve"> отказался, Б. отвел его в другой находившийся рядом кабинет, сковал наручниками и избил, нанося удары ногами и кулаками по голове, корпусу и конечностям заявителя, а также подпрыгивая и приземляясь ему на голову, в то время как В. выкрикивал угрозы в адрес заявителя. После этого заявитель содержался в разных кабинетах отдела</w:t>
      </w:r>
      <w:r w:rsidR="00CB671C">
        <w:t xml:space="preserve"> уголовного розыска</w:t>
      </w:r>
      <w:r>
        <w:t>. Ему не давали ни есть, ни пить. Он чувствовал себя плохо, его рвало кровью. Невзирая на его просьбы, никакой медицинской помощи ему не оказывали.</w:t>
      </w:r>
    </w:p>
    <w:p w:rsidR="00F15985" w:rsidRPr="00F15985" w:rsidRDefault="00C16F49" w:rsidP="00F15985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10</w:t>
      </w:r>
      <w:r>
        <w:rPr>
          <w:noProof/>
        </w:rPr>
        <w:fldChar w:fldCharType="end"/>
      </w:r>
      <w:r>
        <w:t>.  6 мая 2008 года жена заявителя подала жалобу на имя прокурора г. Саров и начальника управления внутренних дел г. Саров в отношении того, что заявитель незаконно содержится в отделе внутренних дел, что ему поставлен диагноз язва желудка и что отсутствие еды может вызвать кровотечение. Адвокат, нанятый семьей заявителя, не смог определить его местонахождение в отделе внутренних дел.</w:t>
      </w:r>
    </w:p>
    <w:p w:rsidR="00E863DF" w:rsidRDefault="00C16F49" w:rsidP="00664176">
      <w:pPr>
        <w:pStyle w:val="ECHRPara"/>
      </w:pPr>
      <w:r>
        <w:lastRenderedPageBreak/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11</w:t>
      </w:r>
      <w:r>
        <w:rPr>
          <w:noProof/>
        </w:rPr>
        <w:fldChar w:fldCharType="end"/>
      </w:r>
      <w:r>
        <w:t xml:space="preserve">.  Согласно записям, имеющимся в правоохранительных органах, в полдень 6 мая 2008 года следователь К. из УВД г. Саров допросил заявителя в качестве свидетеля по делу о </w:t>
      </w:r>
      <w:r w:rsidR="00EF23EE">
        <w:t>хищении</w:t>
      </w:r>
      <w:r>
        <w:t>.</w:t>
      </w:r>
    </w:p>
    <w:p w:rsidR="00C96742" w:rsidRDefault="00C16F49" w:rsidP="00664176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12</w:t>
      </w:r>
      <w:r>
        <w:rPr>
          <w:noProof/>
        </w:rPr>
        <w:fldChar w:fldCharType="end"/>
      </w:r>
      <w:r>
        <w:t xml:space="preserve">.  В соответствии с документами, подготовленными следователем К. и оперуполномоченным В., в неустановленное время в тот же день следователь потребовал, чтобы заявитель, который подозревался в совершении </w:t>
      </w:r>
      <w:r w:rsidR="00EF23EE">
        <w:t>хищения</w:t>
      </w:r>
      <w:r>
        <w:t>, был доставлен в отдел</w:t>
      </w:r>
      <w:r w:rsidR="00EF23EE">
        <w:t xml:space="preserve"> полиции</w:t>
      </w:r>
      <w:r>
        <w:t xml:space="preserve"> для проведения следственных мероприятий. Оперуполномоченный В. сообщил, что заявитель был обнаружен им на улице в 20:00 и доставлен в отдел в 20:15 6 мая 2008 года.</w:t>
      </w:r>
    </w:p>
    <w:p w:rsidR="00C96742" w:rsidRDefault="00C16F49" w:rsidP="00C96742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13</w:t>
      </w:r>
      <w:r>
        <w:rPr>
          <w:noProof/>
        </w:rPr>
        <w:fldChar w:fldCharType="end"/>
      </w:r>
      <w:r>
        <w:t>.  6 мая 2008 года в 2</w:t>
      </w:r>
      <w:r w:rsidR="00EF23EE">
        <w:t>0:20 следователем был</w:t>
      </w:r>
      <w:r>
        <w:t xml:space="preserve"> </w:t>
      </w:r>
      <w:r w:rsidR="00EF23EE">
        <w:t>составлен протокол задержания</w:t>
      </w:r>
      <w:r>
        <w:t xml:space="preserve"> </w:t>
      </w:r>
      <w:proofErr w:type="gramStart"/>
      <w:r>
        <w:t>заявителя</w:t>
      </w:r>
      <w:proofErr w:type="gramEnd"/>
      <w:r>
        <w:t xml:space="preserve"> в качестве подозреваемого по уголовному делу о </w:t>
      </w:r>
      <w:r w:rsidR="00EF23EE">
        <w:t>хищении</w:t>
      </w:r>
      <w:r>
        <w:t xml:space="preserve"> автомобиля повышенной проходимости.</w:t>
      </w:r>
    </w:p>
    <w:p w:rsidR="00E863DF" w:rsidRDefault="00C16F49" w:rsidP="004956EB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14</w:t>
      </w:r>
      <w:r>
        <w:rPr>
          <w:noProof/>
        </w:rPr>
        <w:fldChar w:fldCharType="end"/>
      </w:r>
      <w:r>
        <w:t>.  В 20:55 заявитель был помещен в изолятор временного содержания УВД г. Саров (далее — «ИВС»). Сокамерник заявителя Ц. видел повреждения на голове заявителя и узнал от него, что тот был избит сотрудниками органов</w:t>
      </w:r>
      <w:r w:rsidR="00EF23EE">
        <w:t xml:space="preserve"> внутренних дел</w:t>
      </w:r>
      <w:r>
        <w:t xml:space="preserve"> с целью принуждения к признанию в совершении преступления.</w:t>
      </w:r>
    </w:p>
    <w:p w:rsidR="00E863DF" w:rsidRDefault="00C16F49" w:rsidP="004956EB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15</w:t>
      </w:r>
      <w:r>
        <w:rPr>
          <w:noProof/>
        </w:rPr>
        <w:fldChar w:fldCharType="end"/>
      </w:r>
      <w:r>
        <w:t xml:space="preserve">.  В 21:15 заявителю была вызвана скорая помощь. Врач скорой помощи поставил ему диагноз язва желудка. Согласно записям </w:t>
      </w:r>
      <w:r w:rsidR="00EF23EE">
        <w:t xml:space="preserve">из </w:t>
      </w:r>
      <w:r>
        <w:t>ИВС у заявителя имелись ссадины на руках.</w:t>
      </w:r>
    </w:p>
    <w:p w:rsidR="00E863DF" w:rsidRDefault="00C16F49" w:rsidP="00664176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16</w:t>
      </w:r>
      <w:r>
        <w:rPr>
          <w:noProof/>
        </w:rPr>
        <w:fldChar w:fldCharType="end"/>
      </w:r>
      <w:r>
        <w:t xml:space="preserve">.  7 мая 2008 года адвокат заявителя посетил его в ИВС и сфотографировал имевшиеся у него телесные повреждения. По словам заявителя, у него имелись синяки и </w:t>
      </w:r>
      <w:r w:rsidR="00EF23EE">
        <w:t>ушибы</w:t>
      </w:r>
      <w:r>
        <w:t xml:space="preserve"> на голове и шее, он плохо слышал, а также у него были синяки и ссадины на </w:t>
      </w:r>
      <w:r w:rsidR="00EF23EE">
        <w:t>теле</w:t>
      </w:r>
      <w:r>
        <w:t xml:space="preserve"> и конечностях.</w:t>
      </w:r>
    </w:p>
    <w:p w:rsidR="00664176" w:rsidRDefault="00C16F49" w:rsidP="00664176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17</w:t>
      </w:r>
      <w:r>
        <w:rPr>
          <w:noProof/>
        </w:rPr>
        <w:fldChar w:fldCharType="end"/>
      </w:r>
      <w:r>
        <w:t>.  8 мая 2008 года заявитель предстал перед судьей, который вынес постановление об избрании меры пресечения в виде заключения под стражу.</w:t>
      </w:r>
    </w:p>
    <w:p w:rsidR="00664176" w:rsidRDefault="00C16F49" w:rsidP="00664176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18</w:t>
      </w:r>
      <w:r>
        <w:rPr>
          <w:noProof/>
        </w:rPr>
        <w:fldChar w:fldCharType="end"/>
      </w:r>
      <w:r>
        <w:t xml:space="preserve">.  Заявитель и иные лица были обвинены в совершении </w:t>
      </w:r>
      <w:r w:rsidR="00EF23EE">
        <w:t>хищения</w:t>
      </w:r>
      <w:r>
        <w:t xml:space="preserve"> авт</w:t>
      </w:r>
      <w:r w:rsidR="00EF23EE">
        <w:t>омобиля повышенной проходимости</w:t>
      </w:r>
      <w:r>
        <w:t xml:space="preserve"> и легкового автомобиля.</w:t>
      </w:r>
    </w:p>
    <w:p w:rsidR="00457830" w:rsidRDefault="00457830" w:rsidP="00457830">
      <w:pPr>
        <w:pStyle w:val="ECHRHeading2"/>
      </w:pPr>
      <w:r>
        <w:t>B.  Проверка по факту предполагаемого жестокого обращения с заявителем</w:t>
      </w:r>
    </w:p>
    <w:p w:rsidR="00457830" w:rsidRDefault="00457830" w:rsidP="00457830">
      <w:pPr>
        <w:pStyle w:val="ECHRHeading3"/>
      </w:pPr>
      <w:r>
        <w:t xml:space="preserve">1.  Отказ Следственного комитета </w:t>
      </w:r>
      <w:r w:rsidR="00B9469F">
        <w:t>в</w:t>
      </w:r>
      <w:r>
        <w:t xml:space="preserve"> возбуждени</w:t>
      </w:r>
      <w:r w:rsidR="00B9469F">
        <w:t>и</w:t>
      </w:r>
      <w:r>
        <w:t xml:space="preserve"> уголовного дела</w:t>
      </w:r>
    </w:p>
    <w:p w:rsidR="00E863DF" w:rsidRDefault="00C16F49" w:rsidP="00457830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19</w:t>
      </w:r>
      <w:r>
        <w:rPr>
          <w:noProof/>
        </w:rPr>
        <w:fldChar w:fldCharType="end"/>
      </w:r>
      <w:r>
        <w:t xml:space="preserve">.  7 мая 2008 года заявитель подал жалобу прокурору г. Саров на то, что 5 и 6 мая 2008 года он </w:t>
      </w:r>
      <w:r w:rsidR="00B9469F">
        <w:t xml:space="preserve">был </w:t>
      </w:r>
      <w:r>
        <w:t xml:space="preserve">незаконно </w:t>
      </w:r>
      <w:r w:rsidR="00B9469F">
        <w:t>лишен свободы</w:t>
      </w:r>
      <w:r>
        <w:t xml:space="preserve"> и подвергался жестокому обращению в </w:t>
      </w:r>
      <w:r w:rsidR="00B9469F">
        <w:t>полиции</w:t>
      </w:r>
      <w:r>
        <w:t xml:space="preserve">. Он заявил, что может </w:t>
      </w:r>
      <w:r w:rsidR="00B9469F">
        <w:t>опознать</w:t>
      </w:r>
      <w:r>
        <w:t xml:space="preserve"> сотрудников правоохранительных органов, применивших в его отношении жестокое обращение. Подобные жалобы были также поданы матерью заявителя, его женой и его адвокатом.</w:t>
      </w:r>
    </w:p>
    <w:p w:rsidR="00E863DF" w:rsidRDefault="00C16F49" w:rsidP="00457830">
      <w:pPr>
        <w:pStyle w:val="ECHRPara"/>
      </w:pPr>
      <w:r>
        <w:lastRenderedPageBreak/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20</w:t>
      </w:r>
      <w:r>
        <w:rPr>
          <w:noProof/>
        </w:rPr>
        <w:fldChar w:fldCharType="end"/>
      </w:r>
      <w:r>
        <w:t>.  8 мая 2008 года</w:t>
      </w:r>
      <w:r w:rsidR="00C975AF">
        <w:t xml:space="preserve"> прокуратурой</w:t>
      </w:r>
      <w:r>
        <w:t xml:space="preserve"> жалобы были </w:t>
      </w:r>
      <w:r w:rsidR="00C975AF">
        <w:t>переданы</w:t>
      </w:r>
      <w:r>
        <w:t xml:space="preserve"> </w:t>
      </w:r>
      <w:r w:rsidR="00C975AF">
        <w:t>в</w:t>
      </w:r>
      <w:r w:rsidR="00D93FA2">
        <w:t xml:space="preserve"> следственный отдел г. Саров СУ СК России по</w:t>
      </w:r>
      <w:r>
        <w:t xml:space="preserve"> Нижегородской области (далее — «</w:t>
      </w:r>
      <w:r w:rsidR="00D93FA2">
        <w:t>следственный отдел г. Саров</w:t>
      </w:r>
      <w:r>
        <w:t xml:space="preserve">»). В тот же день адвокат заявителя подал аналогичное заявление в </w:t>
      </w:r>
      <w:r w:rsidR="008F2677">
        <w:t>следственный отдел г. Саров</w:t>
      </w:r>
      <w:r>
        <w:t>.</w:t>
      </w:r>
      <w:r w:rsidR="008F2677">
        <w:t xml:space="preserve"> </w:t>
      </w:r>
    </w:p>
    <w:p w:rsidR="00457830" w:rsidRDefault="00C16F49" w:rsidP="00457830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21</w:t>
      </w:r>
      <w:r>
        <w:rPr>
          <w:noProof/>
        </w:rPr>
        <w:fldChar w:fldCharType="end"/>
      </w:r>
      <w:r>
        <w:t>.  12 мая 2008 года заявителя осмотрел судебно-медицинский эксперт. Согласно акту судебно-медицинского освидетельствования №572 у заявителя имелись кровоподтек на спине размером 3-4 см, ссадина на левом предплечье размером 4-10 см и подкожное кровоизлияние на груди. Эксперт пришел к выводу, что травмы могли быть получены в результате ударов тупыми предметами 5-6 мая 2008 года.</w:t>
      </w:r>
    </w:p>
    <w:p w:rsidR="003151D4" w:rsidRDefault="00C16F49" w:rsidP="00457830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22</w:t>
      </w:r>
      <w:r>
        <w:rPr>
          <w:noProof/>
        </w:rPr>
        <w:fldChar w:fldCharType="end"/>
      </w:r>
      <w:r>
        <w:t xml:space="preserve">.  14 мая 2008 года следователь </w:t>
      </w:r>
      <w:r w:rsidR="008F2677">
        <w:t>следственного</w:t>
      </w:r>
      <w:r w:rsidR="008F2677">
        <w:t xml:space="preserve"> отдел</w:t>
      </w:r>
      <w:r w:rsidR="008F2677">
        <w:t>а</w:t>
      </w:r>
      <w:r w:rsidR="008F2677">
        <w:t xml:space="preserve"> г. Саров</w:t>
      </w:r>
      <w:r>
        <w:t xml:space="preserve"> получил объяснения от заявителя, который настаивал на своих жалобах. Заявитель утверждал, в частности, что Н.П., который содержался в той же камере со скованными наручниками руками, был</w:t>
      </w:r>
      <w:r w:rsidR="008F2677">
        <w:t xml:space="preserve"> свидетелем жестокого обращения</w:t>
      </w:r>
      <w:r>
        <w:t xml:space="preserve"> с заявителем со стороны сотрудника правоохранительных органов Б. 5 мая 2008 года. Согласно объяснениям сотрудников правоохранительных органов Б. и В. в ходе оперативно-розыскных мероприятий органы</w:t>
      </w:r>
      <w:r w:rsidR="008F2677">
        <w:t xml:space="preserve"> полиции</w:t>
      </w:r>
      <w:r>
        <w:t xml:space="preserve"> получили информацию о причастности заявителя к </w:t>
      </w:r>
      <w:r w:rsidR="008F2677">
        <w:t xml:space="preserve">хищению </w:t>
      </w:r>
      <w:r>
        <w:t xml:space="preserve">автомобиля повышенной проходимости. В. позвонил заявителю 5 мая 2008 года и попросил его прийти в </w:t>
      </w:r>
      <w:r w:rsidR="008F2677">
        <w:t>отделение</w:t>
      </w:r>
      <w:r>
        <w:t xml:space="preserve"> внутренних дел для допроса следователем. Они отрицали обвинения заявителя о его незаконном задержании и жестоком обращении, заявляя, что он был доставлен в отдел внутренних дел 6 мая 2008 года по </w:t>
      </w:r>
      <w:r w:rsidR="008F2677">
        <w:t>запросу</w:t>
      </w:r>
      <w:r>
        <w:t xml:space="preserve"> следователя (см. пункт 12 выше). В. также заявил, что вечером 6 мая 2008 года Н.П., еще один подозреваемый по делу о </w:t>
      </w:r>
      <w:r w:rsidR="008F2677">
        <w:t>хищении</w:t>
      </w:r>
      <w:r>
        <w:t xml:space="preserve">, был доставлен в отдел внутренних дел в то же время, что и заявитель, и что Н.П. и заявитель содержались по отдельности. Н.П., </w:t>
      </w:r>
      <w:proofErr w:type="gramStart"/>
      <w:r>
        <w:t>объяснения</w:t>
      </w:r>
      <w:proofErr w:type="gramEnd"/>
      <w:r>
        <w:t xml:space="preserve"> которого были также получены следователем, заявил, что вечером 6 мая 2008 года он пришел в отдел внутренних дел на допрос и что там он не видел заявителя.</w:t>
      </w:r>
    </w:p>
    <w:p w:rsidR="00762DBC" w:rsidRDefault="00C16F49" w:rsidP="00457830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proofErr w:type="gramStart"/>
      <w:r w:rsidR="00F03D4D">
        <w:rPr>
          <w:noProof/>
        </w:rPr>
        <w:t>23</w:t>
      </w:r>
      <w:r>
        <w:rPr>
          <w:noProof/>
        </w:rPr>
        <w:fldChar w:fldCharType="end"/>
      </w:r>
      <w:r>
        <w:t xml:space="preserve">.  22 мая 2008 года следователь </w:t>
      </w:r>
      <w:r w:rsidR="008F2677">
        <w:t>следственного отдела г. Саров</w:t>
      </w:r>
      <w:r>
        <w:t xml:space="preserve"> вынес постановление об отказе в возбуждении уголовного дела по жалобам заявителя в отношении незаконного </w:t>
      </w:r>
      <w:r w:rsidR="008F2677">
        <w:t>лишения свободы</w:t>
      </w:r>
      <w:r>
        <w:t xml:space="preserve"> и жестокого обращения в связи с отсутствием состава преступления в действиях сотрудников правоохранительных органов, Б. и В. и следователя К. в соответствии с пунктом 2 части 1 статьи 24 Уголовно-процессуального кодекса (далее — «УПК»).</w:t>
      </w:r>
      <w:proofErr w:type="gramEnd"/>
      <w:r>
        <w:t xml:space="preserve"> Он заявил, что не было никаких оснований полагать, что травмы, зафиксированные судебно-медицинским экспертом, были нанесены при содержании заявителя в правоохранительных органах, поскольку это отрицалось сотрудниками и Н.П.</w:t>
      </w:r>
    </w:p>
    <w:p w:rsidR="00856911" w:rsidRDefault="00C16F49" w:rsidP="00457830">
      <w:pPr>
        <w:pStyle w:val="ECHRPara"/>
      </w:pPr>
      <w:r>
        <w:lastRenderedPageBreak/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24</w:t>
      </w:r>
      <w:r>
        <w:rPr>
          <w:noProof/>
        </w:rPr>
        <w:fldChar w:fldCharType="end"/>
      </w:r>
      <w:r>
        <w:t xml:space="preserve">.  22 июля 2008 года это постановление было отменено </w:t>
      </w:r>
      <w:r w:rsidR="00FB1072">
        <w:t>следственн</w:t>
      </w:r>
      <w:r w:rsidR="00FB1072">
        <w:t>ым</w:t>
      </w:r>
      <w:r w:rsidR="00FB1072">
        <w:t xml:space="preserve"> отдел</w:t>
      </w:r>
      <w:r w:rsidR="00FB1072">
        <w:t>ом</w:t>
      </w:r>
      <w:r w:rsidR="00FB1072">
        <w:t xml:space="preserve"> г. Саров</w:t>
      </w:r>
      <w:r>
        <w:t xml:space="preserve">, поскольку </w:t>
      </w:r>
      <w:r w:rsidR="00FB1072">
        <w:t>проверка</w:t>
      </w:r>
      <w:r>
        <w:t xml:space="preserve">, </w:t>
      </w:r>
      <w:r w:rsidR="00FB1072">
        <w:t>по</w:t>
      </w:r>
      <w:r>
        <w:t xml:space="preserve"> результат</w:t>
      </w:r>
      <w:r w:rsidR="00FB1072">
        <w:t>ам</w:t>
      </w:r>
      <w:r>
        <w:t xml:space="preserve"> которо</w:t>
      </w:r>
      <w:r w:rsidR="00FB1072">
        <w:t>й</w:t>
      </w:r>
      <w:r>
        <w:t xml:space="preserve"> оно было вынесено, был</w:t>
      </w:r>
      <w:r w:rsidR="00FB1072">
        <w:t>а</w:t>
      </w:r>
      <w:r>
        <w:t xml:space="preserve"> признан</w:t>
      </w:r>
      <w:r w:rsidR="00FB1072">
        <w:t>а неполной</w:t>
      </w:r>
      <w:r>
        <w:t xml:space="preserve">. На следующий день было </w:t>
      </w:r>
      <w:r w:rsidR="00FB1072">
        <w:t>вынесено</w:t>
      </w:r>
      <w:r>
        <w:t xml:space="preserve"> новое </w:t>
      </w:r>
      <w:r w:rsidR="00FB1072">
        <w:t>постановление</w:t>
      </w:r>
      <w:r>
        <w:t xml:space="preserve"> об отказе в возбуждении уголовного дела, и 6 августа оно было отменено по той же причине. Среди тех, чьи объяснения были получены сле</w:t>
      </w:r>
      <w:r w:rsidR="00FB1072">
        <w:t>дователем в ходе дополнительной проверки</w:t>
      </w:r>
      <w:r>
        <w:t xml:space="preserve">, были К. и Ф. (см. пункт 8 выше). </w:t>
      </w:r>
      <w:proofErr w:type="gramStart"/>
      <w:r>
        <w:t>Они заявили, что 5 мая 2008 года они приехали в отдел внутренних дел с заявителем, Ж. и П. на автомобиле заявителя, что они видели заявителя, который не имел никаких травм и телесных повреждений на тот момент, что заявитель вошел в здание отдела внутренних дел в 14:00, а они ждали его на улице.</w:t>
      </w:r>
      <w:proofErr w:type="gramEnd"/>
      <w:r>
        <w:t xml:space="preserve"> В 15:00 или 16:00 5 мая 2008 года во время ожидания заявителя, который на тот момент еще не вернулся, Ф. видел Н.П., входящим в отдел внутренних дел по просьбе сотрудника В. и другого человека.</w:t>
      </w:r>
    </w:p>
    <w:p w:rsidR="005704AE" w:rsidRDefault="00C16F49" w:rsidP="00457830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25</w:t>
      </w:r>
      <w:r>
        <w:rPr>
          <w:noProof/>
        </w:rPr>
        <w:fldChar w:fldCharType="end"/>
      </w:r>
      <w:r>
        <w:t xml:space="preserve">.  Новое </w:t>
      </w:r>
      <w:r w:rsidR="00FB1072">
        <w:t>постановление</w:t>
      </w:r>
      <w:r>
        <w:t xml:space="preserve"> об отказе в возбуждении уголовного дела было вынесено 6 октября 2008 года. Оно было отменено 20 октября 2008 года, и аналогичное решение было вынесено 6 ноября 2008 года. </w:t>
      </w:r>
      <w:proofErr w:type="gramStart"/>
      <w:r>
        <w:t xml:space="preserve">Заявитель, </w:t>
      </w:r>
      <w:r w:rsidR="00FB1072">
        <w:t>вновь допрошенный</w:t>
      </w:r>
      <w:r>
        <w:t xml:space="preserve"> следователем, утверждал, что жестокое обращение с ним со стороны сотрудника Б. 5 мая 2008 года длилось примерно в течение часа в период между 16:30 и 17:30. 25 мая 2009 года вышестоящий </w:t>
      </w:r>
      <w:r w:rsidR="00FB1072">
        <w:t>орган следственного</w:t>
      </w:r>
      <w:r>
        <w:t xml:space="preserve"> комитет</w:t>
      </w:r>
      <w:r w:rsidR="00FB1072">
        <w:t>а</w:t>
      </w:r>
      <w:r>
        <w:t xml:space="preserve"> отменил </w:t>
      </w:r>
      <w:r w:rsidR="00FB1072">
        <w:t>постановление</w:t>
      </w:r>
      <w:r>
        <w:t xml:space="preserve"> от 6 ноября 2008 года на основании неполноты </w:t>
      </w:r>
      <w:r w:rsidR="00FB1072">
        <w:t>проведенной проверки</w:t>
      </w:r>
      <w:r>
        <w:t>.</w:t>
      </w:r>
      <w:proofErr w:type="gramEnd"/>
    </w:p>
    <w:p w:rsidR="00AD2603" w:rsidRDefault="00C16F49" w:rsidP="00457830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26</w:t>
      </w:r>
      <w:r>
        <w:rPr>
          <w:noProof/>
        </w:rPr>
        <w:fldChar w:fldCharType="end"/>
      </w:r>
      <w:r>
        <w:t>.  </w:t>
      </w:r>
      <w:r w:rsidR="00FB1072">
        <w:t>П</w:t>
      </w:r>
      <w:r>
        <w:t xml:space="preserve">оследнее </w:t>
      </w:r>
      <w:r w:rsidR="00FB1072">
        <w:t>постановление</w:t>
      </w:r>
      <w:r>
        <w:t xml:space="preserve"> об отказе в возбуждении уголовного дела </w:t>
      </w:r>
      <w:r w:rsidR="00FB1072">
        <w:t>ввиду отсутствия</w:t>
      </w:r>
      <w:r>
        <w:t xml:space="preserve"> состав преступления в действиях сотрудников Б. и В. и следователя К., было </w:t>
      </w:r>
      <w:r w:rsidR="00FB1072">
        <w:t>вынесено</w:t>
      </w:r>
      <w:r>
        <w:t xml:space="preserve"> 10 июня 2009 года </w:t>
      </w:r>
      <w:r w:rsidR="00FB1072">
        <w:t>на основании</w:t>
      </w:r>
      <w:r>
        <w:t xml:space="preserve"> пункта 2 части 1 статьи 24 УПК. </w:t>
      </w:r>
      <w:r w:rsidR="00FB1072">
        <w:t>Были указаны те же основания</w:t>
      </w:r>
      <w:r>
        <w:t xml:space="preserve">, что и в рамках первоначального </w:t>
      </w:r>
      <w:r w:rsidR="00FB1072">
        <w:t>постановления</w:t>
      </w:r>
      <w:r>
        <w:t xml:space="preserve"> от 22 мая 2008 года и решений, которые были приняты </w:t>
      </w:r>
      <w:r w:rsidR="005E0B15">
        <w:t>в рассматриваемый период</w:t>
      </w:r>
      <w:r>
        <w:t xml:space="preserve">. Преимущественно оно основывалось на отрицании со стороны сотрудников и следователя К. того, что заявитель </w:t>
      </w:r>
      <w:proofErr w:type="gramStart"/>
      <w:r>
        <w:t>был</w:t>
      </w:r>
      <w:proofErr w:type="gramEnd"/>
      <w:r>
        <w:t xml:space="preserve"> подвергнут жестокому обращению и </w:t>
      </w:r>
      <w:r w:rsidR="005E0B15">
        <w:t>был лишен свободы</w:t>
      </w:r>
      <w:r>
        <w:t xml:space="preserve"> до 20:20 6 мая 2008 года.</w:t>
      </w:r>
    </w:p>
    <w:p w:rsidR="00457830" w:rsidRDefault="00457830" w:rsidP="00457830">
      <w:pPr>
        <w:pStyle w:val="ECHRHeading3"/>
      </w:pPr>
      <w:r>
        <w:t>2.  </w:t>
      </w:r>
      <w:r w:rsidR="005E0B15">
        <w:t>Пересмотр</w:t>
      </w:r>
      <w:r>
        <w:t xml:space="preserve"> внутригосударственными судами </w:t>
      </w:r>
      <w:r w:rsidR="00645956">
        <w:t>постановления</w:t>
      </w:r>
      <w:r w:rsidR="005E0B15">
        <w:t xml:space="preserve"> об отказе </w:t>
      </w:r>
      <w:r>
        <w:t>в возбуждении уголовного дела</w:t>
      </w:r>
      <w:r w:rsidR="005E0B15" w:rsidRPr="005E0B15">
        <w:t xml:space="preserve"> в порядке статьи 125 Уголовно-процессуального кодекса</w:t>
      </w:r>
    </w:p>
    <w:p w:rsidR="008B49C9" w:rsidRDefault="00C16F49" w:rsidP="00457830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proofErr w:type="gramStart"/>
      <w:r w:rsidR="00F03D4D">
        <w:rPr>
          <w:noProof/>
        </w:rPr>
        <w:t>27</w:t>
      </w:r>
      <w:r>
        <w:rPr>
          <w:noProof/>
        </w:rPr>
        <w:fldChar w:fldCharType="end"/>
      </w:r>
      <w:r>
        <w:t xml:space="preserve">.  Заявитель обжаловал </w:t>
      </w:r>
      <w:r w:rsidR="00645956">
        <w:t>постановление</w:t>
      </w:r>
      <w:r>
        <w:t xml:space="preserve"> следователя от 22 мая 2008 года в Саровский городской суд в соответствии со статьей 125 УПК. 1 августа 2008 года городской суд постановил, что жалоба не подлежит рассмотрению, и прекратил производство на том основании, что 22 июля 2008 года </w:t>
      </w:r>
      <w:r w:rsidR="00645956">
        <w:t>следственным</w:t>
      </w:r>
      <w:r w:rsidR="00645956" w:rsidRPr="00645956">
        <w:t xml:space="preserve"> отдел</w:t>
      </w:r>
      <w:r w:rsidR="00645956">
        <w:t>ом</w:t>
      </w:r>
      <w:r w:rsidR="00645956" w:rsidRPr="00645956">
        <w:t xml:space="preserve"> г. Саров </w:t>
      </w:r>
      <w:r w:rsidR="00645956">
        <w:t xml:space="preserve">было </w:t>
      </w:r>
      <w:r>
        <w:t>отмен</w:t>
      </w:r>
      <w:r w:rsidR="00645956">
        <w:t>ено</w:t>
      </w:r>
      <w:r>
        <w:t xml:space="preserve"> </w:t>
      </w:r>
      <w:r w:rsidR="00645956">
        <w:t>постановл</w:t>
      </w:r>
      <w:r>
        <w:t>ение следователя.</w:t>
      </w:r>
      <w:r w:rsidR="00645956">
        <w:t xml:space="preserve"> </w:t>
      </w:r>
      <w:proofErr w:type="gramEnd"/>
    </w:p>
    <w:p w:rsidR="00975FFF" w:rsidRDefault="00C16F49" w:rsidP="00457830">
      <w:pPr>
        <w:pStyle w:val="ECHRPara"/>
      </w:pPr>
      <w:r>
        <w:lastRenderedPageBreak/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28</w:t>
      </w:r>
      <w:r>
        <w:rPr>
          <w:noProof/>
        </w:rPr>
        <w:fldChar w:fldCharType="end"/>
      </w:r>
      <w:r>
        <w:t>.  </w:t>
      </w:r>
      <w:r w:rsidR="00645956">
        <w:t>Жалобы</w:t>
      </w:r>
      <w:r>
        <w:t xml:space="preserve">, поданные заявителем в отношении последующих </w:t>
      </w:r>
      <w:r w:rsidR="00645956">
        <w:t>постановлений</w:t>
      </w:r>
      <w:r>
        <w:t xml:space="preserve"> следователя от 23 июля и 6 октября 2008 года, не были рассмотрены по той же причине (решения городского суда от 7 августа и 20 октября 2008 года).</w:t>
      </w:r>
    </w:p>
    <w:p w:rsidR="00E65056" w:rsidRDefault="00C16F49" w:rsidP="00457830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29</w:t>
      </w:r>
      <w:r>
        <w:rPr>
          <w:noProof/>
        </w:rPr>
        <w:fldChar w:fldCharType="end"/>
      </w:r>
      <w:r>
        <w:t xml:space="preserve">.  6 марта 2009 года городской суд рассмотрел жалобу заявителя на предмет признания незаконным отказа руководителя </w:t>
      </w:r>
      <w:r w:rsidR="00645956" w:rsidRPr="00645956">
        <w:t>следственного отдела г. Саров</w:t>
      </w:r>
      <w:r>
        <w:t xml:space="preserve"> в проведении </w:t>
      </w:r>
      <w:r w:rsidR="00645956">
        <w:t>проверки</w:t>
      </w:r>
      <w:r>
        <w:t xml:space="preserve"> по жалобе, поданной адвокатом заявителя 22 января 2009 года. В жалобе утверждалось, что следователь К., сотрудник правоохранительных органов В. и другие лица подделали документы о времени, в которое заявитель был взят под стражу. Городской суд удовлетворил ходатайство заявителя и признал незаконным бездействие со стороны руководителя </w:t>
      </w:r>
      <w:r w:rsidR="00645956" w:rsidRPr="00645956">
        <w:t>следственного отдела г. Саров</w:t>
      </w:r>
      <w:r>
        <w:t>.</w:t>
      </w:r>
      <w:r w:rsidR="00645956">
        <w:t xml:space="preserve"> </w:t>
      </w:r>
    </w:p>
    <w:p w:rsidR="00457830" w:rsidRDefault="00C16F49" w:rsidP="00457830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proofErr w:type="gramStart"/>
      <w:r w:rsidR="00F03D4D">
        <w:rPr>
          <w:noProof/>
        </w:rPr>
        <w:t>30</w:t>
      </w:r>
      <w:r>
        <w:rPr>
          <w:noProof/>
        </w:rPr>
        <w:fldChar w:fldCharType="end"/>
      </w:r>
      <w:r>
        <w:t xml:space="preserve">.  3 августа 2009 года Саровский городской суд отклонил жалобу заявителя на </w:t>
      </w:r>
      <w:r w:rsidR="00645956">
        <w:t>постановление</w:t>
      </w:r>
      <w:r>
        <w:t xml:space="preserve"> </w:t>
      </w:r>
      <w:r w:rsidR="00645956" w:rsidRPr="00645956">
        <w:t xml:space="preserve">следственного отдела г. Саров </w:t>
      </w:r>
      <w:r>
        <w:t xml:space="preserve">от 10 июня </w:t>
      </w:r>
      <w:r w:rsidR="00645956">
        <w:t>2009 года (см. пункт 26 выше), заключив</w:t>
      </w:r>
      <w:r>
        <w:t xml:space="preserve">, что </w:t>
      </w:r>
      <w:r w:rsidR="00645956">
        <w:t>постановление</w:t>
      </w:r>
      <w:r>
        <w:t xml:space="preserve"> было законным и обоснованным. 15 сентября 2009 года Нижегородский областной суд отклонил жалобу заявителя и ост</w:t>
      </w:r>
      <w:r w:rsidR="00645956">
        <w:t>авил в силе решение суда первой</w:t>
      </w:r>
      <w:r>
        <w:t xml:space="preserve"> инстанции.</w:t>
      </w:r>
      <w:proofErr w:type="gramEnd"/>
    </w:p>
    <w:p w:rsidR="00014566" w:rsidRDefault="00014566" w:rsidP="00014566">
      <w:pPr>
        <w:pStyle w:val="ECHRTitle1"/>
      </w:pPr>
      <w:r>
        <w:t>ПРАВО</w:t>
      </w:r>
    </w:p>
    <w:p w:rsidR="00537D16" w:rsidRDefault="00537D16" w:rsidP="00537D16">
      <w:pPr>
        <w:pStyle w:val="ECHRHeading1"/>
      </w:pPr>
      <w:r>
        <w:t>I.  ПРАВО ОБРАЩЕНИЯ В СУД</w:t>
      </w:r>
    </w:p>
    <w:p w:rsidR="00B833F3" w:rsidRDefault="00C16F49" w:rsidP="00EF7620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31</w:t>
      </w:r>
      <w:r>
        <w:rPr>
          <w:noProof/>
        </w:rPr>
        <w:fldChar w:fldCharType="end"/>
      </w:r>
      <w:r>
        <w:t>.  Суд принимает к сведению факт смерти заявителя в 2014 году после подачи настоящей жалобы, а также желание его вдовы и дочери в отношении продолжения ее рассмотрения Судом от его имени.</w:t>
      </w:r>
    </w:p>
    <w:p w:rsidR="00B833F3" w:rsidRDefault="00C16F49" w:rsidP="00EF7620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32</w:t>
      </w:r>
      <w:r>
        <w:rPr>
          <w:noProof/>
        </w:rPr>
        <w:fldChar w:fldCharType="end"/>
      </w:r>
      <w:r>
        <w:t>.  Власти утверждали, что права, предусмотренные статьями 3, 5 и 13 Конвенции, явля</w:t>
      </w:r>
      <w:r w:rsidR="009C722B">
        <w:t>ются исключительно личными и не</w:t>
      </w:r>
      <w:r>
        <w:t xml:space="preserve"> подлежат передаче и что, в этой связи, не имеется оснований для дальнейшего рассмотрения жалобы, которая должна быть исключена из списка дел Суда.</w:t>
      </w:r>
    </w:p>
    <w:p w:rsidR="00B833F3" w:rsidRDefault="00C16F49" w:rsidP="00EF7620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proofErr w:type="gramStart"/>
      <w:r w:rsidR="00F03D4D">
        <w:rPr>
          <w:noProof/>
        </w:rPr>
        <w:t>33</w:t>
      </w:r>
      <w:r>
        <w:rPr>
          <w:noProof/>
        </w:rPr>
        <w:fldChar w:fldCharType="end"/>
      </w:r>
      <w:r>
        <w:t>.  Поскольку Власти ссылались на постановление Европейского Суда от 2 февраля 2006 года по делу «Бич и другие против Турции»</w:t>
      </w:r>
      <w:r>
        <w:rPr>
          <w:i/>
        </w:rPr>
        <w:t xml:space="preserve"> (</w:t>
      </w:r>
      <w:proofErr w:type="spellStart"/>
      <w:r>
        <w:rPr>
          <w:i/>
        </w:rPr>
        <w:t>Biç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Others</w:t>
      </w:r>
      <w:proofErr w:type="spellEnd"/>
      <w:r>
        <w:rPr>
          <w:i/>
        </w:rPr>
        <w:t xml:space="preserve"> v.</w:t>
      </w:r>
      <w:proofErr w:type="gramEnd"/>
      <w:r>
        <w:rPr>
          <w:i/>
        </w:rPr>
        <w:t> </w:t>
      </w:r>
      <w:proofErr w:type="spellStart"/>
      <w:r>
        <w:rPr>
          <w:i/>
        </w:rPr>
        <w:t>Turkey</w:t>
      </w:r>
      <w:proofErr w:type="spellEnd"/>
      <w:r>
        <w:rPr>
          <w:i/>
        </w:rPr>
        <w:t>)</w:t>
      </w:r>
      <w:r>
        <w:t xml:space="preserve"> (жалоба №55955/00, пункты 22—23) и решение Европейского Суда о приемлемости от 26 октября 2000 года по делу «</w:t>
      </w:r>
      <w:proofErr w:type="spellStart"/>
      <w:r>
        <w:t>Санлес</w:t>
      </w:r>
      <w:proofErr w:type="spellEnd"/>
      <w:r>
        <w:t xml:space="preserve"> и </w:t>
      </w:r>
      <w:proofErr w:type="spellStart"/>
      <w:r>
        <w:t>Санлес</w:t>
      </w:r>
      <w:proofErr w:type="spellEnd"/>
      <w:r>
        <w:t xml:space="preserve"> против Испании» (</w:t>
      </w:r>
      <w:proofErr w:type="spellStart"/>
      <w:r>
        <w:rPr>
          <w:i/>
        </w:rPr>
        <w:t>Sanles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Sanles</w:t>
      </w:r>
      <w:proofErr w:type="spellEnd"/>
      <w:r>
        <w:rPr>
          <w:i/>
        </w:rPr>
        <w:t xml:space="preserve"> v. </w:t>
      </w:r>
      <w:proofErr w:type="spellStart"/>
      <w:proofErr w:type="gramStart"/>
      <w:r>
        <w:rPr>
          <w:i/>
        </w:rPr>
        <w:t>Spain</w:t>
      </w:r>
      <w:proofErr w:type="spellEnd"/>
      <w:r>
        <w:rPr>
          <w:i/>
        </w:rPr>
        <w:t>)</w:t>
      </w:r>
      <w:r>
        <w:t xml:space="preserve"> (жалоба №48335/99), Суд повторяет, что он различает жалобы, по которым непосредственный потерпевший умер до того, как жалоба была подана в Европейский Суд, как и в вышеуказанных двух делах, и жалобы, по которым он или она умер</w:t>
      </w:r>
      <w:r w:rsidR="009C722B">
        <w:t xml:space="preserve"> </w:t>
      </w:r>
      <w:r>
        <w:t xml:space="preserve">(умерла) после подачи жалобы, как в случае настоящей жалобы, которая была подана самим </w:t>
      </w:r>
      <w:r>
        <w:lastRenderedPageBreak/>
        <w:t>заявителем.</w:t>
      </w:r>
      <w:proofErr w:type="gramEnd"/>
      <w:r>
        <w:t xml:space="preserve"> </w:t>
      </w:r>
      <w:proofErr w:type="gramStart"/>
      <w:r>
        <w:t xml:space="preserve">В последнем случае Суд признал, что ближайший родственник или наследник, в принципе, может добиваться рассмотрения жалобы, при условии, что он или она имеет достаточную заинтересованность в деле (см. постановление Большой Палаты Европейского Суда по делу «Центр юридической помощи от имени Валентина </w:t>
      </w:r>
      <w:proofErr w:type="spellStart"/>
      <w:r>
        <w:t>Кампеану</w:t>
      </w:r>
      <w:proofErr w:type="spellEnd"/>
      <w:r>
        <w:t xml:space="preserve"> против Румынии»</w:t>
      </w:r>
      <w:r>
        <w:rPr>
          <w:i/>
        </w:rPr>
        <w:t xml:space="preserve"> (</w:t>
      </w:r>
      <w:proofErr w:type="spellStart"/>
      <w:r>
        <w:rPr>
          <w:i/>
        </w:rPr>
        <w:t>Centre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Resources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behalf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Valentin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Câmpeanu</w:t>
      </w:r>
      <w:proofErr w:type="spellEnd"/>
      <w:r>
        <w:rPr>
          <w:i/>
        </w:rPr>
        <w:t xml:space="preserve"> v.</w:t>
      </w:r>
      <w:proofErr w:type="gramEnd"/>
      <w:r>
        <w:rPr>
          <w:i/>
        </w:rPr>
        <w:t> </w:t>
      </w:r>
      <w:proofErr w:type="spellStart"/>
      <w:proofErr w:type="gramStart"/>
      <w:r>
        <w:rPr>
          <w:i/>
        </w:rPr>
        <w:t>Romania</w:t>
      </w:r>
      <w:proofErr w:type="spellEnd"/>
      <w:r>
        <w:rPr>
          <w:i/>
        </w:rPr>
        <w:t>)</w:t>
      </w:r>
      <w:r>
        <w:t>, жалоба №47848/08, пункт 97, ECHR 2014).</w:t>
      </w:r>
      <w:proofErr w:type="gramEnd"/>
      <w:r>
        <w:t xml:space="preserve"> Это не только материальные интересы, которые правопреемник умершего заявителя может преследовать при желании в дальнейшем рассмотрении жалобы. </w:t>
      </w:r>
      <w:proofErr w:type="gramStart"/>
      <w:r>
        <w:t>Дела, связанные с правами человека, обычно рассматриваемые Судом, также имеют отношение к моральным вопросам, и близкие заявителя, таким образом, могут иметь законный интерес в восстановлении справедливости даже после смерти заявителя (см. решение Большой Палаты Европейского Суда по вопросу приемлемости по делу «</w:t>
      </w:r>
      <w:proofErr w:type="spellStart"/>
      <w:r>
        <w:t>Малхоус</w:t>
      </w:r>
      <w:proofErr w:type="spellEnd"/>
      <w:r>
        <w:t xml:space="preserve"> против Чешской Республики»</w:t>
      </w:r>
      <w:r>
        <w:rPr>
          <w:i/>
        </w:rPr>
        <w:t xml:space="preserve"> (</w:t>
      </w:r>
      <w:proofErr w:type="spellStart"/>
      <w:r>
        <w:rPr>
          <w:i/>
        </w:rPr>
        <w:t>Malhous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Czech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Republic</w:t>
      </w:r>
      <w:proofErr w:type="spellEnd"/>
      <w:r>
        <w:rPr>
          <w:i/>
        </w:rPr>
        <w:t>)</w:t>
      </w:r>
      <w:r>
        <w:t>, жалоба №33071/96, ECHR 2000-XII).</w:t>
      </w:r>
      <w:proofErr w:type="gramEnd"/>
      <w:r>
        <w:t xml:space="preserve"> </w:t>
      </w:r>
      <w:proofErr w:type="gramStart"/>
      <w:r>
        <w:t>Вопрос о том, могут ли данные права быть переданы наследнику, желающему добиться рассмотрения жалобы от имени умершего лица, не является решающим фактором (см. постановление Европейского Суда от 8 апреля 2014 года по делу «</w:t>
      </w:r>
      <w:proofErr w:type="spellStart"/>
      <w:r>
        <w:t>Эргезен</w:t>
      </w:r>
      <w:proofErr w:type="spellEnd"/>
      <w:r>
        <w:t xml:space="preserve"> против Турции»</w:t>
      </w:r>
      <w:r>
        <w:rPr>
          <w:i/>
        </w:rPr>
        <w:t xml:space="preserve"> (</w:t>
      </w:r>
      <w:proofErr w:type="spellStart"/>
      <w:r>
        <w:rPr>
          <w:i/>
        </w:rPr>
        <w:t>Ergezen</w:t>
      </w:r>
      <w:proofErr w:type="spellEnd"/>
      <w:r>
        <w:rPr>
          <w:i/>
        </w:rPr>
        <w:t xml:space="preserve"> v.</w:t>
      </w:r>
      <w:proofErr w:type="gramEnd"/>
      <w:r>
        <w:rPr>
          <w:i/>
        </w:rPr>
        <w:t> </w:t>
      </w:r>
      <w:proofErr w:type="spellStart"/>
      <w:proofErr w:type="gramStart"/>
      <w:r>
        <w:rPr>
          <w:i/>
        </w:rPr>
        <w:t>Turkey</w:t>
      </w:r>
      <w:proofErr w:type="spellEnd"/>
      <w:r>
        <w:rPr>
          <w:i/>
        </w:rPr>
        <w:t>)</w:t>
      </w:r>
      <w:r>
        <w:t>, жалоба №73359/10, пункт 29).</w:t>
      </w:r>
      <w:proofErr w:type="gramEnd"/>
    </w:p>
    <w:p w:rsidR="00936C84" w:rsidRDefault="00C16F49" w:rsidP="00537D16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34</w:t>
      </w:r>
      <w:r>
        <w:rPr>
          <w:noProof/>
        </w:rPr>
        <w:fldChar w:fldCharType="end"/>
      </w:r>
      <w:r>
        <w:t>.  Таким образом, Суд признает, что вдова и дочь заявителя имеют законный интерес в продолжени</w:t>
      </w:r>
      <w:proofErr w:type="gramStart"/>
      <w:r>
        <w:t>и</w:t>
      </w:r>
      <w:proofErr w:type="gramEnd"/>
      <w:r>
        <w:t xml:space="preserve"> рассмотрения жалобы от его имени. Следовательно, предварительное возражение Властей должно быть отклонено.</w:t>
      </w:r>
    </w:p>
    <w:p w:rsidR="00936C84" w:rsidRDefault="00C16F49" w:rsidP="00936C84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35</w:t>
      </w:r>
      <w:r>
        <w:rPr>
          <w:noProof/>
        </w:rPr>
        <w:fldChar w:fldCharType="end"/>
      </w:r>
      <w:r>
        <w:t>.  Суд считает, что условия для исключения дела из списка рассматриваемых дел, как определено в пункте 1 статьи 37 Конвенции, не выполнены, и что необходимо продолж</w:t>
      </w:r>
      <w:r w:rsidR="009C722B">
        <w:t>и</w:t>
      </w:r>
      <w:r>
        <w:t xml:space="preserve">ть рассмотрение жалобы по запросу Ирины </w:t>
      </w:r>
      <w:proofErr w:type="spellStart"/>
      <w:r>
        <w:t>Фартушиной</w:t>
      </w:r>
      <w:proofErr w:type="spellEnd"/>
      <w:r>
        <w:t xml:space="preserve"> и Ксении </w:t>
      </w:r>
      <w:proofErr w:type="spellStart"/>
      <w:r>
        <w:t>Фартушиной</w:t>
      </w:r>
      <w:proofErr w:type="spellEnd"/>
      <w:r>
        <w:t xml:space="preserve">. </w:t>
      </w:r>
      <w:proofErr w:type="gramStart"/>
      <w:r>
        <w:t xml:space="preserve">Суд будет ссылаться на умершего </w:t>
      </w:r>
      <w:proofErr w:type="spellStart"/>
      <w:r>
        <w:t>Фартушина</w:t>
      </w:r>
      <w:proofErr w:type="spellEnd"/>
      <w:r>
        <w:t xml:space="preserve"> как на «заявителя».</w:t>
      </w:r>
      <w:proofErr w:type="gramEnd"/>
    </w:p>
    <w:p w:rsidR="00AA48C7" w:rsidRPr="00A96ED6" w:rsidRDefault="00AA48C7" w:rsidP="00AA48C7">
      <w:pPr>
        <w:pStyle w:val="ECHRHeading1"/>
      </w:pPr>
      <w:r>
        <w:t>II.  ПРЕДПОЛАГАЕМОЕ НАРУШЕНИЕ СТАТЬИ 3 КОНВЕНЦИИ</w:t>
      </w:r>
    </w:p>
    <w:p w:rsidR="00E34922" w:rsidRPr="00E34922" w:rsidRDefault="00C16F49" w:rsidP="000C3FAC">
      <w:pPr>
        <w:pStyle w:val="ECHRPara"/>
      </w:pPr>
      <w:r>
        <w:fldChar w:fldCharType="begin"/>
      </w:r>
      <w:r w:rsidR="00AA48C7">
        <w:instrText xml:space="preserve"> SEQ level0 \*arabic </w:instrText>
      </w:r>
      <w:r>
        <w:fldChar w:fldCharType="separate"/>
      </w:r>
      <w:r w:rsidR="00F03D4D">
        <w:rPr>
          <w:noProof/>
        </w:rPr>
        <w:t>36</w:t>
      </w:r>
      <w:r>
        <w:fldChar w:fldCharType="end"/>
      </w:r>
      <w:r>
        <w:t>.  Заявитель жалуется на то, что он подвергался жестокому обращению</w:t>
      </w:r>
      <w:r w:rsidR="009C722B">
        <w:t xml:space="preserve"> в полиции</w:t>
      </w:r>
      <w:r>
        <w:t>, и что по его жалобе не было проведено эффективного расследования. Он ссылался на статью 3 Конвенции, которая гласит следующее:</w:t>
      </w:r>
    </w:p>
    <w:p w:rsidR="00E34922" w:rsidRPr="00E34922" w:rsidRDefault="00E34922" w:rsidP="00E34922">
      <w:pPr>
        <w:pStyle w:val="ECHRParaQuote"/>
      </w:pPr>
      <w:r>
        <w:t>«Никто не должен подвергаться ни пыткам, ни бесчеловечному или унижающему достоинство обращению или наказанию</w:t>
      </w:r>
      <w:proofErr w:type="gramStart"/>
      <w:r>
        <w:t>.»</w:t>
      </w:r>
      <w:proofErr w:type="gramEnd"/>
    </w:p>
    <w:p w:rsidR="007F666E" w:rsidRPr="00F03D4D" w:rsidRDefault="007F666E" w:rsidP="00F03D4D">
      <w:pPr>
        <w:pStyle w:val="ECHRHeading2"/>
      </w:pPr>
      <w:r>
        <w:t>A.  Приемлемость</w:t>
      </w:r>
    </w:p>
    <w:p w:rsidR="007F666E" w:rsidRPr="00A96ED6" w:rsidRDefault="00C16F49" w:rsidP="007F666E">
      <w:pPr>
        <w:pStyle w:val="ECHRPara"/>
      </w:pPr>
      <w:r>
        <w:fldChar w:fldCharType="begin"/>
      </w:r>
      <w:r w:rsidR="00A67374">
        <w:instrText xml:space="preserve"> SEQ level0 \*arabic </w:instrText>
      </w:r>
      <w:r>
        <w:fldChar w:fldCharType="separate"/>
      </w:r>
      <w:r w:rsidR="00F03D4D">
        <w:rPr>
          <w:noProof/>
        </w:rPr>
        <w:t>37</w:t>
      </w:r>
      <w:r>
        <w:fldChar w:fldCharType="end"/>
      </w:r>
      <w:r>
        <w:t>.  Европейский Суд отмечает, что насто</w:t>
      </w:r>
      <w:r w:rsidR="009C722B">
        <w:t>ящая жалоба не является явно не</w:t>
      </w:r>
      <w:r>
        <w:t xml:space="preserve">обоснованной в значении подпункта «а» пункта 3 статьи 35 </w:t>
      </w:r>
      <w:r>
        <w:lastRenderedPageBreak/>
        <w:t>Конвенции. Суд также отмечает, что она не является неприемлемой по каким-либо иным основаниям. Следовательно, она должна быть признана приемлемой.</w:t>
      </w:r>
    </w:p>
    <w:p w:rsidR="007F666E" w:rsidRPr="00F03D4D" w:rsidRDefault="007F666E" w:rsidP="00F03D4D">
      <w:pPr>
        <w:pStyle w:val="ECHRHeading2"/>
      </w:pPr>
      <w:r>
        <w:t>B.  Существо жалобы</w:t>
      </w:r>
    </w:p>
    <w:p w:rsidR="00A67374" w:rsidRDefault="00C16F49" w:rsidP="007F666E">
      <w:pPr>
        <w:pStyle w:val="ECHRPara"/>
      </w:pPr>
      <w:r>
        <w:fldChar w:fldCharType="begin"/>
      </w:r>
      <w:r w:rsidR="007F666E">
        <w:instrText xml:space="preserve"> SEQ level0 \*arabic </w:instrText>
      </w:r>
      <w:r>
        <w:fldChar w:fldCharType="separate"/>
      </w:r>
      <w:r w:rsidR="00F03D4D">
        <w:rPr>
          <w:noProof/>
        </w:rPr>
        <w:t>38</w:t>
      </w:r>
      <w:r>
        <w:fldChar w:fldCharType="end"/>
      </w:r>
      <w:r>
        <w:t xml:space="preserve">.  Власти признали нарушение прав заявителя, гарантируемых статьей 3. Они отметили, что вывод следственных органов о том, что в действиях сотрудников </w:t>
      </w:r>
      <w:r w:rsidR="00A03394">
        <w:t>полиции</w:t>
      </w:r>
      <w:r w:rsidR="00A03394" w:rsidRPr="00A03394">
        <w:t xml:space="preserve"> отсутствовал состав преступления</w:t>
      </w:r>
      <w:r>
        <w:t>, был сделан на основе собственных заявлений сотрудников, в то время как показания членов семьи и друзей заявителя не были приняты во внимание. Противоречия в показаниях не были урегулированы, и не было предоставлено разумное объяснение травм и телесных повреждений заявителя.</w:t>
      </w:r>
      <w:r w:rsidR="00A03394">
        <w:t xml:space="preserve"> </w:t>
      </w:r>
    </w:p>
    <w:p w:rsidR="001E6EA7" w:rsidRPr="000442BB" w:rsidRDefault="00C16F49" w:rsidP="007F666E">
      <w:pPr>
        <w:pStyle w:val="ECHRPara"/>
      </w:pPr>
      <w:r w:rsidRPr="00C578FE">
        <w:fldChar w:fldCharType="begin"/>
      </w:r>
      <w:r w:rsidR="007F666E" w:rsidRPr="00C578FE">
        <w:instrText xml:space="preserve"> SEQ level0 \*arabic </w:instrText>
      </w:r>
      <w:r w:rsidRPr="00C578FE">
        <w:fldChar w:fldCharType="separate"/>
      </w:r>
      <w:r w:rsidR="00F03D4D">
        <w:rPr>
          <w:noProof/>
        </w:rPr>
        <w:t>39</w:t>
      </w:r>
      <w:r w:rsidRPr="00C578FE">
        <w:fldChar w:fldCharType="end"/>
      </w:r>
      <w:r>
        <w:t xml:space="preserve">.  Суд отмечает, что телесные повреждения заявителя были нанесены во время его содержания в правоохранительных органах. </w:t>
      </w:r>
      <w:proofErr w:type="gramStart"/>
      <w:r>
        <w:t>Следовательно, государство обязано предоставить правдоподобное объяснение в отношении его травм и телесных повреждений (см. постановление Европейского Суда от 4 декабря 1995 года по делу «</w:t>
      </w:r>
      <w:proofErr w:type="spellStart"/>
      <w:r>
        <w:t>Рибич</w:t>
      </w:r>
      <w:proofErr w:type="spellEnd"/>
      <w:r>
        <w:t xml:space="preserve"> против Австрии»</w:t>
      </w:r>
      <w:r>
        <w:rPr>
          <w:i/>
        </w:rPr>
        <w:t xml:space="preserve"> (</w:t>
      </w:r>
      <w:proofErr w:type="spellStart"/>
      <w:r>
        <w:rPr>
          <w:i/>
        </w:rPr>
        <w:t>Ribitsch</w:t>
      </w:r>
      <w:proofErr w:type="spellEnd"/>
      <w:r>
        <w:rPr>
          <w:i/>
        </w:rPr>
        <w:t xml:space="preserve"> v.</w:t>
      </w:r>
      <w:proofErr w:type="gramEnd"/>
      <w:r>
        <w:rPr>
          <w:i/>
        </w:rPr>
        <w:t> </w:t>
      </w:r>
      <w:proofErr w:type="spellStart"/>
      <w:r>
        <w:rPr>
          <w:i/>
        </w:rPr>
        <w:t>Austria</w:t>
      </w:r>
      <w:proofErr w:type="spellEnd"/>
      <w:r>
        <w:rPr>
          <w:i/>
        </w:rPr>
        <w:t>)</w:t>
      </w:r>
      <w:r>
        <w:t>, пункт 34, Серия A №336; постановление Европейского Суда от 30 сентября 2014 года по делу «Булгару против Республики Молдова»</w:t>
      </w:r>
      <w:r>
        <w:rPr>
          <w:i/>
        </w:rPr>
        <w:t xml:space="preserve"> (</w:t>
      </w:r>
      <w:proofErr w:type="spellStart"/>
      <w:r>
        <w:rPr>
          <w:i/>
        </w:rPr>
        <w:t>Bulgaru</w:t>
      </w:r>
      <w:proofErr w:type="spellEnd"/>
      <w:r>
        <w:rPr>
          <w:i/>
        </w:rPr>
        <w:t xml:space="preserve"> v. 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Republic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Moldova</w:t>
      </w:r>
      <w:proofErr w:type="spellEnd"/>
      <w:r>
        <w:rPr>
          <w:i/>
        </w:rPr>
        <w:t>)</w:t>
      </w:r>
      <w:r>
        <w:t>, жалоба №35840/09, пункт 17; и постановление Европейского Суда от 13 ноября 2014 года по делу «</w:t>
      </w:r>
      <w:proofErr w:type="spellStart"/>
      <w:r>
        <w:t>Актюрк</w:t>
      </w:r>
      <w:proofErr w:type="spellEnd"/>
      <w:r>
        <w:t xml:space="preserve"> против Турции»</w:t>
      </w:r>
      <w:r>
        <w:rPr>
          <w:i/>
        </w:rPr>
        <w:t xml:space="preserve"> (</w:t>
      </w:r>
      <w:proofErr w:type="spellStart"/>
      <w:r>
        <w:rPr>
          <w:i/>
        </w:rPr>
        <w:t>Aktürk</w:t>
      </w:r>
      <w:proofErr w:type="spellEnd"/>
      <w:r>
        <w:rPr>
          <w:i/>
        </w:rPr>
        <w:t xml:space="preserve"> v. </w:t>
      </w:r>
      <w:proofErr w:type="spellStart"/>
      <w:proofErr w:type="gramStart"/>
      <w:r>
        <w:rPr>
          <w:i/>
        </w:rPr>
        <w:t>Turkey</w:t>
      </w:r>
      <w:proofErr w:type="spellEnd"/>
      <w:r>
        <w:rPr>
          <w:i/>
        </w:rPr>
        <w:t>)</w:t>
      </w:r>
      <w:r>
        <w:t>, жалоба №70945/10, пункт 33).</w:t>
      </w:r>
      <w:proofErr w:type="gramEnd"/>
      <w:r>
        <w:t xml:space="preserve"> Утверждение заявителя о том, что повреждения были причинены в результате жестокого обращения с ним со стороны сотрудников правоохранительных органов, заслуживает доверия, оно подтверждается записями ИВС и актом судебно-медицинского освидетельствования (см. пункты 15 и 21 выше), а также соответствует показаниям свидетелей (см. пункт 24 выше). </w:t>
      </w:r>
      <w:proofErr w:type="gramStart"/>
      <w:r>
        <w:t>В этой связи, государство должно было провести эффективное официальное расследование (см. постановление Большой Палаты Европейского Суда по делу «</w:t>
      </w:r>
      <w:proofErr w:type="spellStart"/>
      <w:r>
        <w:t>Лабита</w:t>
      </w:r>
      <w:proofErr w:type="spellEnd"/>
      <w:r>
        <w:t xml:space="preserve"> против Италии»</w:t>
      </w:r>
      <w:r>
        <w:rPr>
          <w:i/>
        </w:rPr>
        <w:t xml:space="preserve"> (</w:t>
      </w:r>
      <w:proofErr w:type="spellStart"/>
      <w:r>
        <w:rPr>
          <w:i/>
        </w:rPr>
        <w:t>Labita</w:t>
      </w:r>
      <w:proofErr w:type="spellEnd"/>
      <w:r>
        <w:rPr>
          <w:i/>
        </w:rPr>
        <w:t xml:space="preserve"> v.</w:t>
      </w:r>
      <w:proofErr w:type="gramEnd"/>
      <w:r>
        <w:rPr>
          <w:i/>
        </w:rPr>
        <w:t> </w:t>
      </w:r>
      <w:proofErr w:type="spellStart"/>
      <w:proofErr w:type="gramStart"/>
      <w:r>
        <w:rPr>
          <w:i/>
        </w:rPr>
        <w:t>Italy</w:t>
      </w:r>
      <w:proofErr w:type="spellEnd"/>
      <w:r>
        <w:rPr>
          <w:i/>
        </w:rPr>
        <w:t>)</w:t>
      </w:r>
      <w:r>
        <w:t>, жалоба №26772/95, пункт 131, ECHR 2000</w:t>
      </w:r>
      <w:r>
        <w:noBreakHyphen/>
        <w:t>IV).</w:t>
      </w:r>
      <w:proofErr w:type="gramEnd"/>
    </w:p>
    <w:p w:rsidR="00E863DF" w:rsidRDefault="00C16F49" w:rsidP="007F666E">
      <w:pPr>
        <w:pStyle w:val="ECHRPara"/>
      </w:pPr>
      <w:r>
        <w:fldChar w:fldCharType="begin"/>
      </w:r>
      <w:r w:rsidR="00A67374">
        <w:instrText xml:space="preserve"> SEQ level0 \*arabic </w:instrText>
      </w:r>
      <w:r>
        <w:fldChar w:fldCharType="separate"/>
      </w:r>
      <w:r w:rsidR="00F03D4D">
        <w:rPr>
          <w:noProof/>
        </w:rPr>
        <w:t>40</w:t>
      </w:r>
      <w:r>
        <w:fldChar w:fldCharType="end"/>
      </w:r>
      <w:r>
        <w:t>.  Следственные органы отклонили заявление о возбуждении уголовного дела, поданное заявителем, на основании отрицания со стороны сотрудников правоохранительных органов и следователя в совершении каких-либо нарушений, в отсутствие представления объяснений относительно травм и телесных повреждений заявителя. Они приняли такое реше</w:t>
      </w:r>
      <w:r w:rsidR="00A03394">
        <w:t xml:space="preserve">ние по результатам </w:t>
      </w:r>
      <w:proofErr w:type="spellStart"/>
      <w:r w:rsidR="00A03394">
        <w:t>доследственной</w:t>
      </w:r>
      <w:proofErr w:type="spellEnd"/>
      <w:r>
        <w:t xml:space="preserve"> проверки и не </w:t>
      </w:r>
      <w:r w:rsidR="00A03394">
        <w:t>возбудили уголовное дело по факту</w:t>
      </w:r>
      <w:r>
        <w:t xml:space="preserve"> предполагаемого жестокого обращения с заявителем. Цитирование показаний Н.П. в поддержку их решения не соответствовало показаниям, которые были связаны с событиями 6 мая 2008</w:t>
      </w:r>
      <w:r w:rsidR="00A03394">
        <w:t xml:space="preserve"> года, поскольку предполагаемое</w:t>
      </w:r>
      <w:r>
        <w:t xml:space="preserve"> жестокое </w:t>
      </w:r>
      <w:r>
        <w:lastRenderedPageBreak/>
        <w:t>обращение имело место в предыдущий день (см. пункты 22, 24 и 25 выше).</w:t>
      </w:r>
    </w:p>
    <w:p w:rsidR="00CA7F42" w:rsidRPr="008249DC" w:rsidRDefault="00C16F49" w:rsidP="007F666E">
      <w:pPr>
        <w:pStyle w:val="ECHRPara"/>
        <w:rPr>
          <w:i/>
          <w:szCs w:val="24"/>
        </w:rPr>
      </w:pPr>
      <w:r>
        <w:fldChar w:fldCharType="begin"/>
      </w:r>
      <w:r w:rsidR="00CA7F42">
        <w:instrText xml:space="preserve"> SEQ level0 \*arabic </w:instrText>
      </w:r>
      <w:r>
        <w:fldChar w:fldCharType="separate"/>
      </w:r>
      <w:proofErr w:type="gramStart"/>
      <w:r w:rsidR="00F03D4D">
        <w:rPr>
          <w:noProof/>
        </w:rPr>
        <w:t>41</w:t>
      </w:r>
      <w:r>
        <w:fldChar w:fldCharType="end"/>
      </w:r>
      <w:r>
        <w:t xml:space="preserve">.  Судебная </w:t>
      </w:r>
      <w:r w:rsidR="00A03394">
        <w:t>пересмотр</w:t>
      </w:r>
      <w:r>
        <w:t xml:space="preserve"> </w:t>
      </w:r>
      <w:r w:rsidR="00A03394">
        <w:t>постановлений об отказе</w:t>
      </w:r>
      <w:r>
        <w:t xml:space="preserve"> следственных органов в возб</w:t>
      </w:r>
      <w:r w:rsidR="00A03394">
        <w:t>уждении уголовного дела не мог быть проведен</w:t>
      </w:r>
      <w:r>
        <w:t xml:space="preserve"> вследствие отмены этих решений </w:t>
      </w:r>
      <w:r w:rsidR="00A03394">
        <w:t>следственными органами</w:t>
      </w:r>
      <w:r>
        <w:t xml:space="preserve"> (см. постановление Европейского Суда от 5 февраля 2015 года по делу «</w:t>
      </w:r>
      <w:proofErr w:type="spellStart"/>
      <w:r>
        <w:t>Раззаков</w:t>
      </w:r>
      <w:proofErr w:type="spellEnd"/>
      <w:r>
        <w:t xml:space="preserve"> против России»</w:t>
      </w:r>
      <w:r>
        <w:rPr>
          <w:i/>
        </w:rPr>
        <w:t xml:space="preserve"> (</w:t>
      </w:r>
      <w:proofErr w:type="spellStart"/>
      <w:r>
        <w:rPr>
          <w:i/>
        </w:rPr>
        <w:t>Razzakov</w:t>
      </w:r>
      <w:proofErr w:type="spellEnd"/>
      <w:r>
        <w:rPr>
          <w:i/>
        </w:rPr>
        <w:t xml:space="preserve"> v.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Russia</w:t>
      </w:r>
      <w:proofErr w:type="spellEnd"/>
      <w:r>
        <w:rPr>
          <w:i/>
        </w:rPr>
        <w:t>)</w:t>
      </w:r>
      <w:r>
        <w:t>, жалоба №57519/09, пункт 61).</w:t>
      </w:r>
      <w:proofErr w:type="gramEnd"/>
      <w:r>
        <w:t xml:space="preserve"> Впоследствии внутригосударственные</w:t>
      </w:r>
      <w:r w:rsidR="00A03394">
        <w:t xml:space="preserve"> суды оставили в силе последнее постановление об </w:t>
      </w:r>
      <w:r>
        <w:t>отказ</w:t>
      </w:r>
      <w:r w:rsidR="00A03394">
        <w:t>е</w:t>
      </w:r>
      <w:r>
        <w:t xml:space="preserve"> в возбуждении уголовного дела (см. пункты 27-28 и 30 выше).</w:t>
      </w:r>
    </w:p>
    <w:p w:rsidR="00CA7F42" w:rsidRDefault="00C16F49" w:rsidP="00782C15">
      <w:pPr>
        <w:pStyle w:val="ECHRPara"/>
      </w:pPr>
      <w:r>
        <w:fldChar w:fldCharType="begin"/>
      </w:r>
      <w:r w:rsidR="00782C15">
        <w:instrText xml:space="preserve"> SEQ level0 \*arabic </w:instrText>
      </w:r>
      <w:r>
        <w:fldChar w:fldCharType="separate"/>
      </w:r>
      <w:r w:rsidR="00F03D4D">
        <w:rPr>
          <w:noProof/>
        </w:rPr>
        <w:t>42</w:t>
      </w:r>
      <w:r>
        <w:fldChar w:fldCharType="end"/>
      </w:r>
      <w:r>
        <w:t>.  В отсутствие правдоподобных объяснений со стороны органов власти в отношении причины травм и телесных повреждений заявителя, нанесенных ему при нахождении в правоохранительных органах, Суд считает, что его травмы были результатом жестокого обращения, за которое Власти несут ответственность.</w:t>
      </w:r>
    </w:p>
    <w:p w:rsidR="00782C15" w:rsidRDefault="00C16F49" w:rsidP="00782C15">
      <w:pPr>
        <w:pStyle w:val="ECHRPara"/>
      </w:pPr>
      <w:r>
        <w:fldChar w:fldCharType="begin"/>
      </w:r>
      <w:r w:rsidR="00782C15">
        <w:instrText xml:space="preserve"> SEQ level0 \*arabic </w:instrText>
      </w:r>
      <w:r>
        <w:fldChar w:fldCharType="separate"/>
      </w:r>
      <w:r w:rsidR="00F03D4D">
        <w:rPr>
          <w:noProof/>
        </w:rPr>
        <w:t>43</w:t>
      </w:r>
      <w:r>
        <w:fldChar w:fldCharType="end"/>
      </w:r>
      <w:r w:rsidR="00A03394">
        <w:t>.  Жестокое</w:t>
      </w:r>
      <w:r>
        <w:t xml:space="preserve"> обращение было намеренным с целью принуждения заявителя к даче признательных показаний в совершении преступления и вызова существенного страха заявителя, причинения ему мучений и душевных страданий. Принимая во внимание характер и обстоя</w:t>
      </w:r>
      <w:r w:rsidR="00A03394">
        <w:t>тельства жестокого</w:t>
      </w:r>
      <w:r>
        <w:t xml:space="preserve"> обращения, Суд считает, что такие действия представляли собой бесчеловечное и унижающее достоинство обращение.</w:t>
      </w:r>
    </w:p>
    <w:p w:rsidR="00A21FD1" w:rsidRPr="00A21FD1" w:rsidRDefault="00C16F49" w:rsidP="00A21FD1">
      <w:pPr>
        <w:pStyle w:val="ECHRPara"/>
        <w:rPr>
          <w:i/>
        </w:rPr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proofErr w:type="gramStart"/>
      <w:r w:rsidR="00F03D4D">
        <w:rPr>
          <w:noProof/>
        </w:rPr>
        <w:t>44</w:t>
      </w:r>
      <w:r>
        <w:rPr>
          <w:noProof/>
        </w:rPr>
        <w:fldChar w:fldCharType="end"/>
      </w:r>
      <w:r>
        <w:t>.  Что касается процессуального обязательства по статье 3, Суд ранее установил, что в рамках российской правовой системы в случаях небезосновательных утверждений в отношении обращения в соответствии со статьей 3 Конвенц</w:t>
      </w:r>
      <w:r w:rsidR="00A03394">
        <w:t>ии органы власти должны возбудить уголовное дело и провести</w:t>
      </w:r>
      <w:r>
        <w:t xml:space="preserve"> надлежащее расследование, по которому осуществляется целый спектр следственных мероприятий, и которое представляет собой эффективное средство правовой защиты для лиц, пострадавших в результате</w:t>
      </w:r>
      <w:proofErr w:type="gramEnd"/>
      <w:r>
        <w:t xml:space="preserve"> жестокого обращени</w:t>
      </w:r>
      <w:r w:rsidR="00A03394">
        <w:t xml:space="preserve">я в правоохранительных органах </w:t>
      </w:r>
      <w:r>
        <w:t xml:space="preserve">согласно внутригосударственному праву. </w:t>
      </w:r>
      <w:proofErr w:type="gramStart"/>
      <w:r>
        <w:t xml:space="preserve">Сам факт отказа следственных органов </w:t>
      </w:r>
      <w:r w:rsidR="00A03394">
        <w:t xml:space="preserve">в </w:t>
      </w:r>
      <w:r>
        <w:t>в</w:t>
      </w:r>
      <w:r w:rsidR="00A03394">
        <w:t>озбуждении</w:t>
      </w:r>
      <w:r>
        <w:t xml:space="preserve"> уголовно</w:t>
      </w:r>
      <w:r w:rsidR="00A03394">
        <w:t>го</w:t>
      </w:r>
      <w:r>
        <w:t xml:space="preserve"> </w:t>
      </w:r>
      <w:r w:rsidR="00A03394">
        <w:t>дела по обоснованным жалобам на жес</w:t>
      </w:r>
      <w:r>
        <w:t>токое обращение во время нахождения в правоохранительных органах служит доказательством неисполнения государством своего обязательства по проведению эффективного расследования, предусмотренного статьей 3 (см. постановление Европейского Суда от 24 июля 2014 года по делу «</w:t>
      </w:r>
      <w:proofErr w:type="spellStart"/>
      <w:r>
        <w:t>Ляпин</w:t>
      </w:r>
      <w:proofErr w:type="spellEnd"/>
      <w:r>
        <w:t xml:space="preserve"> против России»</w:t>
      </w:r>
      <w:r>
        <w:rPr>
          <w:i/>
        </w:rPr>
        <w:t xml:space="preserve"> (</w:t>
      </w:r>
      <w:proofErr w:type="spellStart"/>
      <w:r>
        <w:rPr>
          <w:i/>
        </w:rPr>
        <w:t>Lyapin</w:t>
      </w:r>
      <w:proofErr w:type="spellEnd"/>
      <w:r>
        <w:rPr>
          <w:i/>
        </w:rPr>
        <w:t xml:space="preserve"> v.</w:t>
      </w:r>
      <w:proofErr w:type="gramEnd"/>
      <w:r>
        <w:rPr>
          <w:i/>
        </w:rPr>
        <w:t> </w:t>
      </w:r>
      <w:proofErr w:type="spellStart"/>
      <w:proofErr w:type="gramStart"/>
      <w:r>
        <w:rPr>
          <w:i/>
        </w:rPr>
        <w:t>Russia</w:t>
      </w:r>
      <w:proofErr w:type="spellEnd"/>
      <w:r>
        <w:rPr>
          <w:i/>
        </w:rPr>
        <w:t>)</w:t>
      </w:r>
      <w:r>
        <w:t>, жалоба №46956/09, пункты 129 и 132-36).</w:t>
      </w:r>
      <w:proofErr w:type="gramEnd"/>
    </w:p>
    <w:p w:rsidR="00A21FD1" w:rsidRPr="00A21FD1" w:rsidRDefault="00C16F49" w:rsidP="00A21FD1">
      <w:pPr>
        <w:pStyle w:val="ECHRPara"/>
        <w:rPr>
          <w:i/>
        </w:rPr>
      </w:pPr>
      <w:r w:rsidRPr="00A21FD1">
        <w:fldChar w:fldCharType="begin"/>
      </w:r>
      <w:r w:rsidR="00A21FD1" w:rsidRPr="00A21FD1">
        <w:instrText xml:space="preserve"> SEQ level0 \*arabic </w:instrText>
      </w:r>
      <w:r w:rsidRPr="00A21FD1">
        <w:fldChar w:fldCharType="separate"/>
      </w:r>
      <w:r w:rsidR="00F03D4D">
        <w:rPr>
          <w:noProof/>
        </w:rPr>
        <w:t>45</w:t>
      </w:r>
      <w:r w:rsidRPr="00A21FD1">
        <w:fldChar w:fldCharType="end"/>
      </w:r>
      <w:r>
        <w:t xml:space="preserve">.  Европейский Суд не усматривает каких-либо причин для иных выводов в настоящем деле. Суд устанавливает, что отказ органов власти </w:t>
      </w:r>
      <w:r w:rsidR="00A03394">
        <w:t>в</w:t>
      </w:r>
      <w:r>
        <w:t xml:space="preserve"> возбуждени</w:t>
      </w:r>
      <w:r w:rsidR="00A03394">
        <w:t>и</w:t>
      </w:r>
      <w:r>
        <w:t xml:space="preserve"> уголовного дела и проведени</w:t>
      </w:r>
      <w:r w:rsidR="00A03394">
        <w:t>и</w:t>
      </w:r>
      <w:r>
        <w:t xml:space="preserve"> расследования в отношении предполагаемого жестокого обращения, которому </w:t>
      </w:r>
      <w:r>
        <w:lastRenderedPageBreak/>
        <w:t xml:space="preserve">подвергся заявитель при нахождении в правоохранительных органах, представлял собой </w:t>
      </w:r>
      <w:proofErr w:type="spellStart"/>
      <w:r>
        <w:t>непроведение</w:t>
      </w:r>
      <w:proofErr w:type="spellEnd"/>
      <w:r>
        <w:t xml:space="preserve"> эффективного расследования.</w:t>
      </w:r>
    </w:p>
    <w:p w:rsidR="00782C15" w:rsidRPr="00C578FE" w:rsidRDefault="00C16F49" w:rsidP="00782C15">
      <w:pPr>
        <w:pStyle w:val="ECHRPara"/>
      </w:pPr>
      <w:r>
        <w:fldChar w:fldCharType="begin"/>
      </w:r>
      <w:r w:rsidR="00A67374">
        <w:instrText xml:space="preserve"> SEQ level0 \*arabic </w:instrText>
      </w:r>
      <w:r>
        <w:fldChar w:fldCharType="separate"/>
      </w:r>
      <w:r w:rsidR="00F03D4D">
        <w:rPr>
          <w:noProof/>
        </w:rPr>
        <w:t>46</w:t>
      </w:r>
      <w:r>
        <w:fldChar w:fldCharType="end"/>
      </w:r>
      <w:r>
        <w:t>.  Таким образом, имело место нарушение статьи 3 с точки зрения ее материально-правового и процессуального аспектов.</w:t>
      </w:r>
    </w:p>
    <w:p w:rsidR="00014566" w:rsidRPr="00A96ED6" w:rsidRDefault="00AA48C7" w:rsidP="00014566">
      <w:pPr>
        <w:pStyle w:val="ECHRHeading1"/>
      </w:pPr>
      <w:r>
        <w:t>III.  ПРЕДПОЛАГАЕМОЕ НАРУШЕНИЕ СТАТЬИ 5 КОНВЕНЦИИ</w:t>
      </w:r>
    </w:p>
    <w:p w:rsidR="000C0C64" w:rsidRDefault="00C16F49" w:rsidP="00457830">
      <w:pPr>
        <w:pStyle w:val="ECHRPara"/>
      </w:pPr>
      <w:r>
        <w:fldChar w:fldCharType="begin"/>
      </w:r>
      <w:r w:rsidR="0070345C">
        <w:instrText xml:space="preserve"> SEQ level0 \*arabic </w:instrText>
      </w:r>
      <w:r>
        <w:fldChar w:fldCharType="separate"/>
      </w:r>
      <w:r w:rsidR="00F03D4D">
        <w:rPr>
          <w:noProof/>
        </w:rPr>
        <w:t>47</w:t>
      </w:r>
      <w:r>
        <w:fldChar w:fldCharType="end"/>
      </w:r>
      <w:r>
        <w:t>.  Заявитель жалуется в рамках статьи 5 Конвенции в отношении его содержания в отделе внутренних дел г. Саров с 14:00 5 мая 2008 года до 20:20 6 мая 2008 года. Статья 5 в соответствующей части гласит следующее:</w:t>
      </w:r>
    </w:p>
    <w:p w:rsidR="00FE71F4" w:rsidRDefault="00FE71F4">
      <w:pPr>
        <w:pStyle w:val="ECHRParaQuote"/>
      </w:pPr>
      <w:r>
        <w:t>«1.  Каждый имеет право на свободу и личную неприкосновенность. Никто не может быть лишен свободы, иначе как в следующих случаях и в порядке, установленном законом: ...</w:t>
      </w:r>
    </w:p>
    <w:p w:rsidR="00FE71F4" w:rsidRDefault="00FE71F4">
      <w:pPr>
        <w:pStyle w:val="ECHRParaQuote"/>
      </w:pPr>
      <w:r>
        <w:t xml:space="preserve">(c)  законное задержание или заключение под стражу лица, произведенное с тем, чтобы оно предстало перед компетентным правоохранительным органом по обоснованному подозрению в совершении правонарушения или в случае, когда имеются достаточные основания полагать, что необходимо предотвратить совершение им правонарушения или </w:t>
      </w:r>
      <w:proofErr w:type="gramStart"/>
      <w:r>
        <w:t>помешать ему скрыться</w:t>
      </w:r>
      <w:proofErr w:type="gramEnd"/>
      <w:r>
        <w:t xml:space="preserve"> после его совершения;</w:t>
      </w:r>
    </w:p>
    <w:p w:rsidR="00FE71F4" w:rsidRDefault="00567EA2">
      <w:pPr>
        <w:pStyle w:val="ECHRParaQuote"/>
      </w:pPr>
      <w:r>
        <w:t>...</w:t>
      </w:r>
    </w:p>
    <w:p w:rsidR="00FE71F4" w:rsidRDefault="00FE71F4">
      <w:pPr>
        <w:pStyle w:val="ECHRParaQuote"/>
      </w:pPr>
      <w:r>
        <w:t>2.  Каждому задержанному незамедлительно сообщаются на понятном ему языке причины его задержания и любое предъявляемое ему обвинение.</w:t>
      </w:r>
    </w:p>
    <w:p w:rsidR="00FE71F4" w:rsidRDefault="00FE71F4">
      <w:pPr>
        <w:pStyle w:val="ECHRParaQuote"/>
      </w:pPr>
      <w:r>
        <w:t>3.  Каждый задержанный или заключенный под стражу в соответствии с подпунктом «c» пункта 1 настоящей статьи незамедлительно доставляется к судье или иному должностному лицу, уполномоченному в соответствии с законом осуществлять судебную власть, и имеет право на судебное разбирательство в течение разумного срока или на освобождение до суда. Освобождение может быть обусловлено предоставлением гарантий явки в суд.</w:t>
      </w:r>
    </w:p>
    <w:p w:rsidR="00FE71F4" w:rsidRDefault="00FE71F4">
      <w:pPr>
        <w:pStyle w:val="ECHRParaQuote"/>
      </w:pPr>
      <w:r>
        <w:t>4.  Каждый, кто лишен свободы в результате задержания или заключения под стражу, имеет право на безотлагательное рассмотрение судом правомерности его заключения под стражу и на освобождение, если его заключение под стражу признано судом незаконным.</w:t>
      </w:r>
    </w:p>
    <w:p w:rsidR="00014566" w:rsidRPr="00A96ED6" w:rsidRDefault="00FE71F4" w:rsidP="00014566">
      <w:pPr>
        <w:pStyle w:val="ECHRParaQuote"/>
      </w:pPr>
      <w:r>
        <w:t>5.  Каждый, кто стал жертвой задержания или заключения под стражу в нарушение положений настоящей статьи, имеет право на компенсацию».</w:t>
      </w:r>
    </w:p>
    <w:p w:rsidR="00014566" w:rsidRPr="00F03D4D" w:rsidRDefault="00014566" w:rsidP="00F03D4D">
      <w:pPr>
        <w:pStyle w:val="ECHRHeading2"/>
      </w:pPr>
      <w:r>
        <w:t>A.  Приемлемость</w:t>
      </w:r>
    </w:p>
    <w:p w:rsidR="00014566" w:rsidRPr="00A96ED6" w:rsidRDefault="00C16F49" w:rsidP="00C621C2">
      <w:pPr>
        <w:pStyle w:val="ECHRPara"/>
      </w:pPr>
      <w:r>
        <w:fldChar w:fldCharType="begin"/>
      </w:r>
      <w:r w:rsidR="007461A8">
        <w:instrText xml:space="preserve"> SEQ level0 \*arabic </w:instrText>
      </w:r>
      <w:r>
        <w:fldChar w:fldCharType="separate"/>
      </w:r>
      <w:r w:rsidR="00F03D4D">
        <w:rPr>
          <w:noProof/>
        </w:rPr>
        <w:t>48</w:t>
      </w:r>
      <w:r>
        <w:fldChar w:fldCharType="end"/>
      </w:r>
      <w:r>
        <w:t xml:space="preserve">.  Европейский Суд отмечает, что настоящая жалоба не является явно </w:t>
      </w:r>
      <w:proofErr w:type="gramStart"/>
      <w:r>
        <w:t>не</w:t>
      </w:r>
      <w:r>
        <w:noBreakHyphen/>
        <w:t>обоснованной</w:t>
      </w:r>
      <w:proofErr w:type="gramEnd"/>
      <w:r>
        <w:t xml:space="preserve"> в значении подпункта «а» пункта 3 статьи 35 Конвенции. Суд также отмечает, что она не является неприемлемой по каким-либо иным основаниям. Следовательно, она должна быть признана приемлемой.</w:t>
      </w:r>
    </w:p>
    <w:p w:rsidR="00014566" w:rsidRPr="00F03D4D" w:rsidRDefault="00014566" w:rsidP="00F03D4D">
      <w:pPr>
        <w:pStyle w:val="ECHRHeading2"/>
      </w:pPr>
      <w:r>
        <w:lastRenderedPageBreak/>
        <w:t>B.  Существо жалобы</w:t>
      </w:r>
    </w:p>
    <w:p w:rsidR="00765481" w:rsidRDefault="00C16F49" w:rsidP="00BC4FA6">
      <w:pPr>
        <w:pStyle w:val="ECHRPara"/>
      </w:pPr>
      <w:r>
        <w:fldChar w:fldCharType="begin"/>
      </w:r>
      <w:r w:rsidR="006A7D50">
        <w:instrText xml:space="preserve"> SEQ level0 \*arabic </w:instrText>
      </w:r>
      <w:r>
        <w:fldChar w:fldCharType="separate"/>
      </w:r>
      <w:r w:rsidR="00F03D4D">
        <w:rPr>
          <w:noProof/>
        </w:rPr>
        <w:t>49</w:t>
      </w:r>
      <w:r>
        <w:fldChar w:fldCharType="end"/>
      </w:r>
      <w:r>
        <w:t>.  Власти признали нарушение прав заявителя, гарантируемых статьей 5.</w:t>
      </w:r>
    </w:p>
    <w:p w:rsidR="00BC4FA6" w:rsidRPr="00BC4FA6" w:rsidRDefault="00C16F49" w:rsidP="00BC4FA6">
      <w:pPr>
        <w:pStyle w:val="ECHRPara"/>
        <w:rPr>
          <w:snapToGrid w:val="0"/>
          <w:szCs w:val="24"/>
        </w:rPr>
      </w:pPr>
      <w:r>
        <w:rPr>
          <w:snapToGrid w:val="0"/>
          <w:szCs w:val="24"/>
        </w:rPr>
        <w:fldChar w:fldCharType="begin"/>
      </w:r>
      <w:r w:rsidR="00765481">
        <w:rPr>
          <w:snapToGrid w:val="0"/>
          <w:szCs w:val="24"/>
        </w:rPr>
        <w:instrText xml:space="preserve"> SEQ level0 \*arabic </w:instrText>
      </w:r>
      <w:r>
        <w:rPr>
          <w:snapToGrid w:val="0"/>
          <w:szCs w:val="24"/>
        </w:rPr>
        <w:fldChar w:fldCharType="separate"/>
      </w:r>
      <w:r w:rsidR="00F03D4D">
        <w:rPr>
          <w:noProof/>
          <w:snapToGrid w:val="0"/>
          <w:szCs w:val="24"/>
        </w:rPr>
        <w:t>50</w:t>
      </w:r>
      <w:r>
        <w:rPr>
          <w:snapToGrid w:val="0"/>
          <w:szCs w:val="24"/>
        </w:rPr>
        <w:fldChar w:fldCharType="end"/>
      </w:r>
      <w:r>
        <w:t xml:space="preserve">.  Суд указывает на фундаментальную важность гарантий, изложенных в статье 5 Конвенции, для обеспечения права любого лица в демократическом государстве на защиту от произвольного задержания органами власти. В этой связи Суд подчеркивает, что любое лишение свободы не только должно осуществляться в соответствии с материально-правовыми и процессуальными аспектами внутригосударственного права, но и должно в равной мере </w:t>
      </w:r>
      <w:r w:rsidR="00D80B8A">
        <w:t>соответствовать</w:t>
      </w:r>
      <w:r>
        <w:t xml:space="preserve"> самой цел</w:t>
      </w:r>
      <w:r w:rsidR="00D80B8A">
        <w:t>и</w:t>
      </w:r>
      <w:r>
        <w:t xml:space="preserve"> статьи 5, а именно защищать человека от произвола. </w:t>
      </w:r>
      <w:proofErr w:type="gramStart"/>
      <w:r>
        <w:t>Для того чтобы минимизировать риски произвола, Статья 5 предусматривает ряд материальных прав, направленных на обеспечение того, чтобы акт лишения свободы подлежал независимой судебной проверке, а также на обеспечение ответственности органов власти в рамках данной меры (см. постановление Европейского Суда от 25 мая 1998 года по делу «Курт против Турции»</w:t>
      </w:r>
      <w:r>
        <w:rPr>
          <w:i/>
        </w:rPr>
        <w:t xml:space="preserve"> (</w:t>
      </w:r>
      <w:proofErr w:type="spellStart"/>
      <w:r>
        <w:rPr>
          <w:i/>
        </w:rPr>
        <w:t>Kurt</w:t>
      </w:r>
      <w:proofErr w:type="spellEnd"/>
      <w:r>
        <w:rPr>
          <w:i/>
        </w:rPr>
        <w:t xml:space="preserve"> v.</w:t>
      </w:r>
      <w:proofErr w:type="gramEnd"/>
      <w:r>
        <w:rPr>
          <w:i/>
        </w:rPr>
        <w:t> </w:t>
      </w:r>
      <w:proofErr w:type="spellStart"/>
      <w:r>
        <w:rPr>
          <w:i/>
        </w:rPr>
        <w:t>Turkey</w:t>
      </w:r>
      <w:proofErr w:type="spellEnd"/>
      <w:r>
        <w:rPr>
          <w:i/>
        </w:rPr>
        <w:t>)</w:t>
      </w:r>
      <w:r>
        <w:t>, пункты 122</w:t>
      </w:r>
      <w:r>
        <w:noBreakHyphen/>
        <w:t xml:space="preserve">23, </w:t>
      </w:r>
      <w:r>
        <w:rPr>
          <w:i/>
        </w:rPr>
        <w:t>Сборник постановлений и решений</w:t>
      </w:r>
      <w:r>
        <w:t xml:space="preserve"> 1998</w:t>
      </w:r>
      <w:r>
        <w:noBreakHyphen/>
        <w:t>III, и постановление Европейского Суда от 10 сентября 2013 года по делу «</w:t>
      </w:r>
      <w:proofErr w:type="spellStart"/>
      <w:r>
        <w:t>Фатма</w:t>
      </w:r>
      <w:proofErr w:type="spellEnd"/>
      <w:r>
        <w:t xml:space="preserve"> </w:t>
      </w:r>
      <w:proofErr w:type="spellStart"/>
      <w:r>
        <w:t>Акалтун</w:t>
      </w:r>
      <w:proofErr w:type="spellEnd"/>
      <w:r>
        <w:t xml:space="preserve"> </w:t>
      </w:r>
      <w:proofErr w:type="spellStart"/>
      <w:r>
        <w:t>Фират</w:t>
      </w:r>
      <w:proofErr w:type="spellEnd"/>
      <w:r>
        <w:t xml:space="preserve"> против Турции»</w:t>
      </w:r>
      <w:r>
        <w:rPr>
          <w:i/>
        </w:rPr>
        <w:t xml:space="preserve"> (</w:t>
      </w:r>
      <w:proofErr w:type="spellStart"/>
      <w:r>
        <w:rPr>
          <w:i/>
        </w:rPr>
        <w:t>Fatma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Akaltun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Fırat</w:t>
      </w:r>
      <w:proofErr w:type="spellEnd"/>
      <w:r>
        <w:rPr>
          <w:i/>
        </w:rPr>
        <w:t xml:space="preserve"> v. </w:t>
      </w:r>
      <w:proofErr w:type="spellStart"/>
      <w:proofErr w:type="gramStart"/>
      <w:r>
        <w:rPr>
          <w:i/>
        </w:rPr>
        <w:t>Turkey</w:t>
      </w:r>
      <w:proofErr w:type="spellEnd"/>
      <w:r>
        <w:rPr>
          <w:i/>
        </w:rPr>
        <w:t>)</w:t>
      </w:r>
      <w:r>
        <w:t>, жалоба №34010/06, пункт 29).</w:t>
      </w:r>
      <w:proofErr w:type="gramEnd"/>
      <w:r>
        <w:t xml:space="preserve"> Требования пунктов 3 и 4 статьи 5 с их акцентом на оперативность и судебный надзор предполагает особенную важность в этом контексте (см. вышеупомянутое постановление по делу </w:t>
      </w:r>
      <w:r>
        <w:rPr>
          <w:snapToGrid w:val="0"/>
        </w:rPr>
        <w:t>«Курт против Турции»</w:t>
      </w:r>
      <w:r>
        <w:t xml:space="preserve">, пункт 123). </w:t>
      </w:r>
      <w:proofErr w:type="gramStart"/>
      <w:r>
        <w:t>Своевременное судебное вмешательство может привести к выявлению и предотвращ</w:t>
      </w:r>
      <w:r w:rsidR="00D90CB8">
        <w:t xml:space="preserve">ению случаев </w:t>
      </w:r>
      <w:r>
        <w:t>жестокого обращения, которое нарушает основные гарантии, содержащиеся в статье 3 Конвенции (см. постановление Европейского Суда от 18 декабря 1996 года по делу «</w:t>
      </w:r>
      <w:proofErr w:type="spellStart"/>
      <w:r>
        <w:t>Аксой</w:t>
      </w:r>
      <w:proofErr w:type="spellEnd"/>
      <w:r>
        <w:t xml:space="preserve"> против Турции»</w:t>
      </w:r>
      <w:r>
        <w:rPr>
          <w:i/>
        </w:rPr>
        <w:t xml:space="preserve"> (</w:t>
      </w:r>
      <w:proofErr w:type="spellStart"/>
      <w:r>
        <w:rPr>
          <w:i/>
        </w:rPr>
        <w:t>Aksoy</w:t>
      </w:r>
      <w:proofErr w:type="spellEnd"/>
      <w:r>
        <w:rPr>
          <w:i/>
        </w:rPr>
        <w:t xml:space="preserve"> v.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Turkey</w:t>
      </w:r>
      <w:proofErr w:type="spellEnd"/>
      <w:r>
        <w:rPr>
          <w:i/>
        </w:rPr>
        <w:t>)</w:t>
      </w:r>
      <w:r>
        <w:t xml:space="preserve">, пункт 76, </w:t>
      </w:r>
      <w:r>
        <w:rPr>
          <w:i/>
        </w:rPr>
        <w:t xml:space="preserve">Сборник постановлений и решений </w:t>
      </w:r>
      <w:r>
        <w:t>1996-VI).</w:t>
      </w:r>
      <w:proofErr w:type="gramEnd"/>
      <w:r>
        <w:t xml:space="preserve"> Речь идет как о защите физической свободы лиц, так и об их личной безопасности в ситуациях, когда отсутствие такого рода гарантий может подорвать верховенство права и лишить задержанных самых элементарных сре</w:t>
      </w:r>
      <w:proofErr w:type="gramStart"/>
      <w:r>
        <w:t>дств пр</w:t>
      </w:r>
      <w:proofErr w:type="gramEnd"/>
      <w:r>
        <w:t xml:space="preserve">авовой защиты» (см. вышеупомянутое постановление по делу </w:t>
      </w:r>
      <w:r>
        <w:rPr>
          <w:snapToGrid w:val="0"/>
        </w:rPr>
        <w:t>«Курт против Турции»</w:t>
      </w:r>
      <w:r>
        <w:t>, пункт 123).</w:t>
      </w:r>
    </w:p>
    <w:p w:rsidR="00FB6664" w:rsidRDefault="00C16F49" w:rsidP="00BF13B2">
      <w:pPr>
        <w:pStyle w:val="ECHRPara"/>
      </w:pPr>
      <w:r>
        <w:fldChar w:fldCharType="begin"/>
      </w:r>
      <w:r w:rsidR="00BF2E87">
        <w:instrText xml:space="preserve"> SEQ level0 \*arabic </w:instrText>
      </w:r>
      <w:r>
        <w:fldChar w:fldCharType="separate"/>
      </w:r>
      <w:r w:rsidR="00F03D4D">
        <w:rPr>
          <w:noProof/>
        </w:rPr>
        <w:t>51</w:t>
      </w:r>
      <w:r>
        <w:fldChar w:fldCharType="end"/>
      </w:r>
      <w:r>
        <w:t xml:space="preserve">.  Суд отмечает, что правоохранительные органы обладали информацией о том, что заявитель якобы был причастен к совершению </w:t>
      </w:r>
      <w:r w:rsidR="00D90CB8">
        <w:t>хищения, по факту которого</w:t>
      </w:r>
      <w:r>
        <w:t xml:space="preserve"> они </w:t>
      </w:r>
      <w:r w:rsidR="00D90CB8">
        <w:t xml:space="preserve">проводили </w:t>
      </w:r>
      <w:r>
        <w:t>расследова</w:t>
      </w:r>
      <w:r w:rsidR="00D90CB8">
        <w:t>ние</w:t>
      </w:r>
      <w:r>
        <w:t xml:space="preserve">. </w:t>
      </w:r>
      <w:proofErr w:type="gramStart"/>
      <w:r>
        <w:t>Оперуполномоченный В. попросил заявителя по телефону прийти в отдел внутренних дел на допрос.</w:t>
      </w:r>
      <w:proofErr w:type="gramEnd"/>
      <w:r>
        <w:t xml:space="preserve"> Заявитель прибыл в отдел внутренних дел по просьбе В. в 14:00 5 мая 2008 года. Данный факт подтверждается записями в журнале отдела внутренних дел и показаниями свидетелей (см. пункты 8 и 24 выше). Следующим </w:t>
      </w:r>
      <w:r>
        <w:lastRenderedPageBreak/>
        <w:t xml:space="preserve">доказательством присутствия заявителя в отделе внутренних дел является протокол его допроса следователем в качестве свидетеля по делу о </w:t>
      </w:r>
      <w:r w:rsidR="00D90CB8">
        <w:t>хищении</w:t>
      </w:r>
      <w:r>
        <w:t xml:space="preserve"> (см. пункт 11 выше), проведенного в полдень следующего дня. В соответствии с жалобами, поданными в органы власти женой заявителя, его матерью и его адвокатом, заявитель не был отпущен, после того как пришел в отдел внутренних дел 5 мая 2008 года (см. пункты 10 и 19 выше). </w:t>
      </w:r>
      <w:r w:rsidR="00D90CB8">
        <w:t>Протокол</w:t>
      </w:r>
      <w:r>
        <w:t xml:space="preserve"> о его </w:t>
      </w:r>
      <w:proofErr w:type="gramStart"/>
      <w:r>
        <w:t>задержании</w:t>
      </w:r>
      <w:proofErr w:type="gramEnd"/>
      <w:r>
        <w:t xml:space="preserve"> в качестве подозреваемого был составлен следователем в 20:20 6 мая 2008 года (см. пункт 13 выше). </w:t>
      </w:r>
      <w:proofErr w:type="gramStart"/>
      <w:r>
        <w:t xml:space="preserve">Суд также отмечает, что в ходе официального расследования уголовного дела о незаконном содержании заявителя </w:t>
      </w:r>
      <w:r w:rsidR="00D90CB8">
        <w:t>в полиции</w:t>
      </w:r>
      <w:r>
        <w:t xml:space="preserve"> следственные органы не признали, что он непрерывно содержался в правоохранительных органах с 14:00 5 мая 2008 года до 20:20 6 мая 2008 года, и что их решение было оставлено в силе национальными судами (см. пункт 30 выше).</w:t>
      </w:r>
      <w:proofErr w:type="gramEnd"/>
    </w:p>
    <w:p w:rsidR="00BF2E87" w:rsidRDefault="00C16F49" w:rsidP="00C621C2">
      <w:pPr>
        <w:pStyle w:val="ECHRPara"/>
      </w:pPr>
      <w:r>
        <w:fldChar w:fldCharType="begin"/>
      </w:r>
      <w:r w:rsidR="00E35930">
        <w:instrText xml:space="preserve"> SEQ level0 \*arabic </w:instrText>
      </w:r>
      <w:r>
        <w:fldChar w:fldCharType="separate"/>
      </w:r>
      <w:r w:rsidR="00F03D4D">
        <w:rPr>
          <w:noProof/>
        </w:rPr>
        <w:t>52</w:t>
      </w:r>
      <w:r>
        <w:fldChar w:fldCharType="end"/>
      </w:r>
      <w:r>
        <w:t xml:space="preserve">.  Отметив признание Властей в отношении нарушения статьи 5 в данном деле, Суд считает установленным, что заявитель содержался под стражей в правоохранительных органах непрерывно с 14:00 5 мая 2008 года до 20:20 6 мая 2008 года, то есть более тридцати часов. За это время он был допрошен </w:t>
      </w:r>
      <w:r w:rsidR="00D90CB8">
        <w:t>сотрудниками полиц</w:t>
      </w:r>
      <w:proofErr w:type="gramStart"/>
      <w:r w:rsidR="00D90CB8">
        <w:t>ии</w:t>
      </w:r>
      <w:r>
        <w:t xml:space="preserve"> о е</w:t>
      </w:r>
      <w:proofErr w:type="gramEnd"/>
      <w:r>
        <w:t xml:space="preserve">го предполагаемой причастности к </w:t>
      </w:r>
      <w:r w:rsidR="00D90CB8">
        <w:t>хищению</w:t>
      </w:r>
      <w:r>
        <w:t xml:space="preserve"> и был подвергнут бесчеловечному и унижающему достоинство обращению с целью его принуждения к даче признательных показаний по делу (см. пункт 43 выше).</w:t>
      </w:r>
    </w:p>
    <w:p w:rsidR="00BF2E87" w:rsidRDefault="00C16F49" w:rsidP="00BF2E87">
      <w:pPr>
        <w:pStyle w:val="ECHRPara"/>
      </w:pPr>
      <w:r>
        <w:fldChar w:fldCharType="begin"/>
      </w:r>
      <w:r w:rsidR="004247AF">
        <w:instrText xml:space="preserve"> SEQ level0 \*arabic </w:instrText>
      </w:r>
      <w:r>
        <w:fldChar w:fldCharType="separate"/>
      </w:r>
      <w:r w:rsidR="00F03D4D">
        <w:rPr>
          <w:noProof/>
        </w:rPr>
        <w:t>53</w:t>
      </w:r>
      <w:r>
        <w:fldChar w:fldCharType="end"/>
      </w:r>
      <w:r>
        <w:t xml:space="preserve">.  Суд считает, что, невзирая на то, что заявитель изначально был задержан в качестве подозреваемого по уголовному делу, его </w:t>
      </w:r>
      <w:r w:rsidR="00D90CB8">
        <w:t>задержание</w:t>
      </w:r>
      <w:r>
        <w:t xml:space="preserve"> не было зафиксировано до 20:20 6 мая 2008 года. Отсутствие какого-либо подтверждения или протокола его </w:t>
      </w:r>
      <w:proofErr w:type="gramStart"/>
      <w:r>
        <w:t>задержания</w:t>
      </w:r>
      <w:proofErr w:type="gramEnd"/>
      <w:r>
        <w:t xml:space="preserve"> в качестве подозреваемого в рамках указанного периода обусловило лишение заявителя доступа к адвокату и всех других прав подозреваемого, что означало, что он оставался исключительно во власти задержавших его лиц. Таким образом, он находился в уязвимом состоянии не только в отношении произвольного вмешательства в его право на свободу, но и в отношении жестокого обращения (см. пункт 43 выше).</w:t>
      </w:r>
    </w:p>
    <w:p w:rsidR="00014566" w:rsidRPr="00EE61F5" w:rsidRDefault="00C16F49" w:rsidP="00087066">
      <w:pPr>
        <w:pStyle w:val="ECHRPara"/>
        <w:rPr>
          <w:i/>
          <w:szCs w:val="24"/>
        </w:rPr>
      </w:pPr>
      <w:r>
        <w:fldChar w:fldCharType="begin"/>
      </w:r>
      <w:r w:rsidR="00087066">
        <w:instrText xml:space="preserve"> SEQ level0 \*arabic </w:instrText>
      </w:r>
      <w:r>
        <w:fldChar w:fldCharType="separate"/>
      </w:r>
      <w:r w:rsidR="00F03D4D">
        <w:rPr>
          <w:noProof/>
        </w:rPr>
        <w:t>54</w:t>
      </w:r>
      <w:r>
        <w:fldChar w:fldCharType="end"/>
      </w:r>
      <w:r>
        <w:t xml:space="preserve">.  Суд считает, что факт </w:t>
      </w:r>
      <w:r w:rsidR="00D90CB8">
        <w:t>отсутствия протокола</w:t>
      </w:r>
      <w:r>
        <w:t xml:space="preserve"> задержания заявителя представлял собой полное отрицание принципиально важных гарантий, содержащихся в статье 5 Конвенции, и был несовместим с требованием законности и самой целью статьи 5. </w:t>
      </w:r>
      <w:proofErr w:type="gramStart"/>
      <w:r>
        <w:t>Соответственно, было допущено нарушение данной статьи (см. постановление Европейского Суда от 1 марта 2007 года по делу «</w:t>
      </w:r>
      <w:proofErr w:type="spellStart"/>
      <w:r>
        <w:t>Белевицкий</w:t>
      </w:r>
      <w:proofErr w:type="spellEnd"/>
      <w:r>
        <w:t xml:space="preserve"> против России»</w:t>
      </w:r>
      <w:r>
        <w:rPr>
          <w:i/>
        </w:rPr>
        <w:t xml:space="preserve"> (</w:t>
      </w:r>
      <w:proofErr w:type="spellStart"/>
      <w:r>
        <w:rPr>
          <w:i/>
        </w:rPr>
        <w:t>Belevitskiy</w:t>
      </w:r>
      <w:proofErr w:type="spellEnd"/>
      <w:r>
        <w:rPr>
          <w:i/>
        </w:rPr>
        <w:t xml:space="preserve"> v.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Russia</w:t>
      </w:r>
      <w:proofErr w:type="spellEnd"/>
      <w:r>
        <w:rPr>
          <w:i/>
        </w:rPr>
        <w:t>)</w:t>
      </w:r>
      <w:r>
        <w:t>, жалоба №72967/01, пункты 82—85, и постановление Европейского Суда от 4 ноября 2010 года по делу «Александр Соколов против России»</w:t>
      </w:r>
      <w:r>
        <w:rPr>
          <w:i/>
        </w:rPr>
        <w:t xml:space="preserve"> (</w:t>
      </w:r>
      <w:proofErr w:type="spellStart"/>
      <w:r>
        <w:rPr>
          <w:i/>
        </w:rPr>
        <w:t>Aleksandr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Sokolov</w:t>
      </w:r>
      <w:proofErr w:type="spellEnd"/>
      <w:r>
        <w:rPr>
          <w:i/>
        </w:rPr>
        <w:t xml:space="preserve"> v. </w:t>
      </w:r>
      <w:proofErr w:type="spellStart"/>
      <w:proofErr w:type="gramStart"/>
      <w:r>
        <w:rPr>
          <w:i/>
        </w:rPr>
        <w:t>Russia</w:t>
      </w:r>
      <w:proofErr w:type="spellEnd"/>
      <w:r>
        <w:rPr>
          <w:i/>
        </w:rPr>
        <w:t>)</w:t>
      </w:r>
      <w:r>
        <w:t>, жалоба №20364/05, пункты 70</w:t>
      </w:r>
      <w:r>
        <w:noBreakHyphen/>
        <w:t xml:space="preserve">73, по которым Суд установил </w:t>
      </w:r>
      <w:r>
        <w:lastRenderedPageBreak/>
        <w:t>нарушение при сопоставимых обстоятельствах в отношении незафиксированного задержания лиц, подозреваемых в совершении уголовных преступлений; см. также постановление Большой Палаты Европейского Суда «Эль-</w:t>
      </w:r>
      <w:proofErr w:type="spellStart"/>
      <w:r>
        <w:t>Масри</w:t>
      </w:r>
      <w:proofErr w:type="spellEnd"/>
      <w:r>
        <w:t xml:space="preserve"> против бывшей Югославской Республики Македония»</w:t>
      </w:r>
      <w:r>
        <w:rPr>
          <w:i/>
        </w:rPr>
        <w:t xml:space="preserve"> (</w:t>
      </w:r>
      <w:proofErr w:type="spellStart"/>
      <w:r>
        <w:rPr>
          <w:i/>
        </w:rPr>
        <w:t>El-Masri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Yugoslav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Republic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Macedonia</w:t>
      </w:r>
      <w:proofErr w:type="spellEnd"/>
      <w:r>
        <w:rPr>
          <w:i/>
        </w:rPr>
        <w:t>)</w:t>
      </w:r>
      <w:r>
        <w:t>, жалоба №39630/09, пункты 236-237, ECHR 2012).</w:t>
      </w:r>
      <w:proofErr w:type="gramEnd"/>
    </w:p>
    <w:p w:rsidR="00014566" w:rsidRPr="00A96ED6" w:rsidRDefault="00457830" w:rsidP="00014566">
      <w:pPr>
        <w:pStyle w:val="ECHRHeading1"/>
      </w:pPr>
      <w:r>
        <w:t>IV.  ПРЕДПОЛАГАЕМОЕ НАРУШЕНИЕ СТАТЬИ 13 КОНВЕНЦИИ</w:t>
      </w:r>
    </w:p>
    <w:p w:rsidR="00457830" w:rsidRDefault="00C16F49" w:rsidP="00457830">
      <w:pPr>
        <w:pStyle w:val="ECHRPara"/>
      </w:pPr>
      <w:r>
        <w:fldChar w:fldCharType="begin"/>
      </w:r>
      <w:r w:rsidR="00130B32">
        <w:instrText xml:space="preserve"> SEQ level0 \*arabic </w:instrText>
      </w:r>
      <w:r>
        <w:fldChar w:fldCharType="separate"/>
      </w:r>
      <w:proofErr w:type="gramStart"/>
      <w:r w:rsidR="00F03D4D">
        <w:rPr>
          <w:noProof/>
        </w:rPr>
        <w:t>55</w:t>
      </w:r>
      <w:r>
        <w:fldChar w:fldCharType="end"/>
      </w:r>
      <w:r>
        <w:t>.  Заявитель жалуется на то, что отказ органов власти в возбуждении уголовного дела в отношении его жалоб на жестокое обращение при нахождении в правоохранительных органах и незаконное задержание обусловил невозможность предоставления заявителю статуса «потерпевшего», что могло бы дать ему право на получение компенсации за предполагаемое жестокое обращение и незаконное содержание под стражей.</w:t>
      </w:r>
      <w:proofErr w:type="gramEnd"/>
      <w:r>
        <w:t xml:space="preserve"> Он ссылался на статью 13 в совокупности со статьями 3 и 5 Конвенции. Статья 13 Конвенции гласит следующее:</w:t>
      </w:r>
    </w:p>
    <w:p w:rsidR="005C42CF" w:rsidRPr="00457830" w:rsidRDefault="005C42CF" w:rsidP="005C42CF">
      <w:pPr>
        <w:pStyle w:val="ECHRParaQuote"/>
      </w:pPr>
      <w:r>
        <w:t>«Каждый, чьи права и свободы, изложенные в настоящей Конвенции, нарушены, располагает эффективными средствами правовой защиты перед государственными органами даже в том случае, если такое нарушение было совершено лицами, действующими в официальном качестве».</w:t>
      </w:r>
    </w:p>
    <w:p w:rsidR="00076F91" w:rsidRPr="009563A9" w:rsidRDefault="00C16F49" w:rsidP="00076F91">
      <w:pPr>
        <w:pStyle w:val="ECHRPara"/>
      </w:pPr>
      <w:r w:rsidRPr="009563A9">
        <w:fldChar w:fldCharType="begin"/>
      </w:r>
      <w:r w:rsidR="00784A0C" w:rsidRPr="009563A9">
        <w:instrText xml:space="preserve"> SEQ level0 \*arabic </w:instrText>
      </w:r>
      <w:r w:rsidRPr="009563A9">
        <w:fldChar w:fldCharType="separate"/>
      </w:r>
      <w:r w:rsidR="00F03D4D">
        <w:rPr>
          <w:noProof/>
        </w:rPr>
        <w:t>56</w:t>
      </w:r>
      <w:r w:rsidRPr="009563A9">
        <w:fldChar w:fldCharType="end"/>
      </w:r>
      <w:r>
        <w:t xml:space="preserve">.  Власти признали, что внутригосударственные средства правовой защиты, которыми воспользовался заявитель, не были эффективными. Тем не менее, Власти подчеркнули, что национальная правовая система, в принципе, предусматривала эффективные средства правовой защиты в отношении лиц, пострадавших от жестокого обращения правоохранительных органов. Во-первых, существовало эффективное средство правовой защиты в рамках уголовного </w:t>
      </w:r>
      <w:r w:rsidR="00B043FA">
        <w:t>производства</w:t>
      </w:r>
      <w:r>
        <w:t>, в частности, уголовное расследование в отношении утверждений о жестоком обращении со стороны сотрудников правоохранительных органов, что могло бы привести к осуждению таких сотрудников. Во-вторых, акты и решения следственных органов, в частности, отказы в возбуждении уголовного дела, были представлены для судебной проверки в порядке статьи 125 Уголовно-процессуального кодекса. В-третьих, средства правовой защиты в порядке гражданского судопроизводства существовали для обжалования решений и актов государственных органов и должностных лиц, а также для требования компенсации за причиненный ущерб.</w:t>
      </w:r>
    </w:p>
    <w:p w:rsidR="00076F91" w:rsidRPr="00076F91" w:rsidRDefault="00C16F49" w:rsidP="00076F91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57</w:t>
      </w:r>
      <w:r>
        <w:rPr>
          <w:noProof/>
        </w:rPr>
        <w:fldChar w:fldCharType="end"/>
      </w:r>
      <w:r>
        <w:t>.  Заявитель выразил несогласие с утверждением Властей о существовании эффективных внутригосударственных сре</w:t>
      </w:r>
      <w:proofErr w:type="gramStart"/>
      <w:r>
        <w:t>дств пр</w:t>
      </w:r>
      <w:proofErr w:type="gramEnd"/>
      <w:r>
        <w:t>авов</w:t>
      </w:r>
      <w:r w:rsidR="00B043FA">
        <w:t>ой защиты в отношении жестокого</w:t>
      </w:r>
      <w:r>
        <w:t xml:space="preserve"> обращения при нахождении под стражей в правоохранительных органах.</w:t>
      </w:r>
    </w:p>
    <w:p w:rsidR="00627B9C" w:rsidRDefault="00627B9C" w:rsidP="00627B9C">
      <w:pPr>
        <w:pStyle w:val="ECHRHeading2"/>
      </w:pPr>
      <w:r>
        <w:lastRenderedPageBreak/>
        <w:t>A.  Приемлемость</w:t>
      </w:r>
    </w:p>
    <w:p w:rsidR="00627B9C" w:rsidRDefault="00C16F49" w:rsidP="00C621C2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58</w:t>
      </w:r>
      <w:r>
        <w:rPr>
          <w:noProof/>
        </w:rPr>
        <w:fldChar w:fldCharType="end"/>
      </w:r>
      <w:r>
        <w:t>.  Суд отмечает, что жалоба заявителя по статье 13 не является явно необоснованной в значении пункта 3 статьи 35 Конвенции, и что она не является неприемлемой по каким-либо иным основаниям. Следовательно, она должна быть признана приемлемой.</w:t>
      </w:r>
    </w:p>
    <w:p w:rsidR="00627B9C" w:rsidRDefault="00627B9C" w:rsidP="00627B9C">
      <w:pPr>
        <w:pStyle w:val="ECHRHeading2"/>
      </w:pPr>
      <w:r>
        <w:t>B.  Существо жалобы</w:t>
      </w:r>
    </w:p>
    <w:p w:rsidR="00784A0C" w:rsidRDefault="00C16F49" w:rsidP="00C621C2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r w:rsidR="00F03D4D">
        <w:rPr>
          <w:noProof/>
        </w:rPr>
        <w:t>59</w:t>
      </w:r>
      <w:r>
        <w:rPr>
          <w:noProof/>
        </w:rPr>
        <w:fldChar w:fldCharType="end"/>
      </w:r>
      <w:r>
        <w:t xml:space="preserve">.  Суд отмечает, что жалоба в соответствии со статьей 13 в совокупности со статьей 3, поданная заявителем, который не пытался </w:t>
      </w:r>
      <w:r w:rsidR="00B043FA">
        <w:t>инициировать производство</w:t>
      </w:r>
      <w:r>
        <w:t xml:space="preserve"> о получении компенсации, ограничивалась общим заявлением без каких-либо ссылок на внутригосударственное право или практику. </w:t>
      </w:r>
      <w:proofErr w:type="gramStart"/>
      <w:r>
        <w:t xml:space="preserve">Принимая во внимание факт нарушения статьи 3 Конвенции в ее процессуальном аспекте в связи с </w:t>
      </w:r>
      <w:proofErr w:type="spellStart"/>
      <w:r>
        <w:t>непроведением</w:t>
      </w:r>
      <w:proofErr w:type="spellEnd"/>
      <w:r>
        <w:t xml:space="preserve"> государством-ответчиком эффективного расследования, Суд считает, что поданная жалоба не поднимает какой-либо отдельный вопрос в обстоятельствах настоящего дела и что нет необходимости в ее рассмотрении в соответствии со статьей 13 в совокупности со статьей 3 Конвенции.</w:t>
      </w:r>
      <w:proofErr w:type="gramEnd"/>
    </w:p>
    <w:p w:rsidR="006D2F62" w:rsidRDefault="00C16F49" w:rsidP="00C621C2">
      <w:pPr>
        <w:pStyle w:val="ECHRPara"/>
      </w:pPr>
      <w:r>
        <w:fldChar w:fldCharType="begin"/>
      </w:r>
      <w:r w:rsidR="008470B3">
        <w:instrText xml:space="preserve"> SEQ level0 \*arabic </w:instrText>
      </w:r>
      <w:r>
        <w:fldChar w:fldCharType="separate"/>
      </w:r>
      <w:proofErr w:type="gramStart"/>
      <w:r w:rsidR="00F03D4D">
        <w:rPr>
          <w:noProof/>
        </w:rPr>
        <w:t>60</w:t>
      </w:r>
      <w:r>
        <w:rPr>
          <w:noProof/>
        </w:rPr>
        <w:fldChar w:fldCharType="end"/>
      </w:r>
      <w:r>
        <w:t xml:space="preserve">.  Что касается ссылки заявителя на статью 5 Конвенции, в соответствии с прецедентной практикой Суда отдельные гарантии, предусмотренные пунктами 4 и 5 статьи 5 и представляющие собой </w:t>
      </w:r>
      <w:r>
        <w:rPr>
          <w:i/>
        </w:rPr>
        <w:t>«особый закон»</w:t>
      </w:r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lex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specialis</w:t>
      </w:r>
      <w:proofErr w:type="spellEnd"/>
      <w:r>
        <w:t>) в отношении статьи 13, включают в себя ее требования (см. решение Европейского Суда о приемлемости от 9 мая 2006 года по делу «Димитров против Болгарии»</w:t>
      </w:r>
      <w:r>
        <w:rPr>
          <w:i/>
        </w:rPr>
        <w:t xml:space="preserve"> (</w:t>
      </w:r>
      <w:proofErr w:type="spellStart"/>
      <w:r>
        <w:rPr>
          <w:i/>
        </w:rPr>
        <w:t>Dimitrov</w:t>
      </w:r>
      <w:proofErr w:type="spellEnd"/>
      <w:r>
        <w:rPr>
          <w:i/>
        </w:rPr>
        <w:t xml:space="preserve"> v.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Bulgaria</w:t>
      </w:r>
      <w:proofErr w:type="spellEnd"/>
      <w:r>
        <w:rPr>
          <w:i/>
        </w:rPr>
        <w:t>)</w:t>
      </w:r>
      <w:r>
        <w:t>, жалоба №55861/00).</w:t>
      </w:r>
      <w:proofErr w:type="gramEnd"/>
      <w:r>
        <w:t xml:space="preserve"> </w:t>
      </w:r>
      <w:proofErr w:type="gramStart"/>
      <w:r>
        <w:t>Принимая во внимание выводы о нарушении статьи 5 Конвенции в отношении незапротоколированного задержания заявителя, Суд считает, что не имеется отдельных вопросов в отношении статьи 13 в совокупности со статьей 5 Конвенции в обстоятельствах настоящего дела (см., например, постановление Европейского Суда от 18 января 2007 года по делу «</w:t>
      </w:r>
      <w:proofErr w:type="spellStart"/>
      <w:r>
        <w:t>Читаев</w:t>
      </w:r>
      <w:proofErr w:type="spellEnd"/>
      <w:r>
        <w:t xml:space="preserve"> против России»</w:t>
      </w:r>
      <w:r>
        <w:rPr>
          <w:i/>
        </w:rPr>
        <w:t xml:space="preserve"> (</w:t>
      </w:r>
      <w:proofErr w:type="spellStart"/>
      <w:r>
        <w:rPr>
          <w:i/>
        </w:rPr>
        <w:t>Chitayev</w:t>
      </w:r>
      <w:proofErr w:type="spellEnd"/>
      <w:r>
        <w:rPr>
          <w:i/>
        </w:rPr>
        <w:t xml:space="preserve"> v.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Russia</w:t>
      </w:r>
      <w:proofErr w:type="spellEnd"/>
      <w:r>
        <w:rPr>
          <w:i/>
        </w:rPr>
        <w:t>)</w:t>
      </w:r>
      <w:r>
        <w:t>, жалоба №59334/00, пункты 173 и 204).</w:t>
      </w:r>
      <w:proofErr w:type="gramEnd"/>
    </w:p>
    <w:p w:rsidR="00014566" w:rsidRPr="00A96ED6" w:rsidRDefault="00457830" w:rsidP="00014566">
      <w:pPr>
        <w:pStyle w:val="ECHRHeading1"/>
      </w:pPr>
      <w:r>
        <w:t>V.  ПРИМЕНЕНИЕ СТАТЬИ 41 КОНВЕНЦИИ</w:t>
      </w:r>
    </w:p>
    <w:p w:rsidR="00014566" w:rsidRPr="00A96ED6" w:rsidRDefault="00C16F49" w:rsidP="00C621C2">
      <w:pPr>
        <w:pStyle w:val="ECHRPara"/>
      </w:pPr>
      <w:r>
        <w:fldChar w:fldCharType="begin"/>
      </w:r>
      <w:r w:rsidR="003D2660">
        <w:instrText xml:space="preserve"> SEQ level0 \*arabic </w:instrText>
      </w:r>
      <w:r>
        <w:fldChar w:fldCharType="separate"/>
      </w:r>
      <w:r w:rsidR="00F03D4D">
        <w:rPr>
          <w:noProof/>
        </w:rPr>
        <w:t>61</w:t>
      </w:r>
      <w:r>
        <w:fldChar w:fldCharType="end"/>
      </w:r>
      <w:r>
        <w:t>.  Статья 41 Конвенции гласит:</w:t>
      </w:r>
    </w:p>
    <w:p w:rsidR="00014566" w:rsidRPr="00A96ED6" w:rsidRDefault="00014566" w:rsidP="00014566">
      <w:pPr>
        <w:pStyle w:val="ECHRParaQuote"/>
        <w:keepNext/>
        <w:keepLines/>
      </w:pPr>
      <w:r>
        <w:lastRenderedPageBreak/>
        <w:t>«Если Суд приходит к заключению, что имело место нарушение Конвенции или Протоколов к ней, а внутригосударственное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стороне».</w:t>
      </w:r>
    </w:p>
    <w:p w:rsidR="00014566" w:rsidRPr="00F03D4D" w:rsidRDefault="00014566" w:rsidP="00F03D4D">
      <w:pPr>
        <w:pStyle w:val="ECHRHeading2"/>
      </w:pPr>
      <w:r>
        <w:t>А.  Ущерб</w:t>
      </w:r>
    </w:p>
    <w:p w:rsidR="004436C2" w:rsidRDefault="00C16F49" w:rsidP="004436C2">
      <w:pPr>
        <w:pStyle w:val="ECHRPara"/>
      </w:pPr>
      <w:r>
        <w:fldChar w:fldCharType="begin"/>
      </w:r>
      <w:r w:rsidR="004436C2">
        <w:instrText xml:space="preserve"> SEQ level0 \*arabic </w:instrText>
      </w:r>
      <w:r>
        <w:fldChar w:fldCharType="separate"/>
      </w:r>
      <w:r w:rsidR="00F03D4D">
        <w:rPr>
          <w:noProof/>
        </w:rPr>
        <w:t>62</w:t>
      </w:r>
      <w:r>
        <w:fldChar w:fldCharType="end"/>
      </w:r>
      <w:r>
        <w:t xml:space="preserve">.  Заявитель требовал 40 000 евро в качестве компенсации </w:t>
      </w:r>
      <w:proofErr w:type="gramStart"/>
      <w:r>
        <w:t>мораль</w:t>
      </w:r>
      <w:r>
        <w:noBreakHyphen/>
      </w:r>
      <w:proofErr w:type="spellStart"/>
      <w:r>
        <w:t>ного</w:t>
      </w:r>
      <w:proofErr w:type="spellEnd"/>
      <w:proofErr w:type="gramEnd"/>
      <w:r>
        <w:t xml:space="preserve"> вреда.</w:t>
      </w:r>
    </w:p>
    <w:p w:rsidR="004436C2" w:rsidRPr="00C578FE" w:rsidRDefault="00C16F49" w:rsidP="004436C2">
      <w:pPr>
        <w:pStyle w:val="ECHRPara"/>
      </w:pPr>
      <w:r w:rsidRPr="00C578FE">
        <w:fldChar w:fldCharType="begin"/>
      </w:r>
      <w:r w:rsidR="004436C2" w:rsidRPr="00C578FE">
        <w:instrText xml:space="preserve"> SEQ level0 \*arabic </w:instrText>
      </w:r>
      <w:r w:rsidRPr="00C578FE">
        <w:fldChar w:fldCharType="separate"/>
      </w:r>
      <w:r w:rsidR="00F03D4D">
        <w:rPr>
          <w:noProof/>
        </w:rPr>
        <w:t>63</w:t>
      </w:r>
      <w:r w:rsidRPr="00C578FE">
        <w:fldChar w:fldCharType="end"/>
      </w:r>
      <w:r>
        <w:t>.  Власти воздержались от комментариев.</w:t>
      </w:r>
    </w:p>
    <w:p w:rsidR="004436C2" w:rsidRPr="00C578FE" w:rsidRDefault="00C16F49" w:rsidP="004436C2">
      <w:pPr>
        <w:pStyle w:val="ECHRPara"/>
      </w:pPr>
      <w:r w:rsidRPr="00C578FE">
        <w:fldChar w:fldCharType="begin"/>
      </w:r>
      <w:r w:rsidR="004436C2" w:rsidRPr="00C578FE">
        <w:instrText xml:space="preserve"> SEQ level0 \*arabic </w:instrText>
      </w:r>
      <w:r w:rsidRPr="00C578FE">
        <w:fldChar w:fldCharType="separate"/>
      </w:r>
      <w:r w:rsidR="00F03D4D">
        <w:rPr>
          <w:noProof/>
        </w:rPr>
        <w:t>64</w:t>
      </w:r>
      <w:r w:rsidRPr="00C578FE">
        <w:fldChar w:fldCharType="end"/>
      </w:r>
      <w:r>
        <w:t>.  Производя оценку на справедливой основе, Суд присуждает заявителю компенсацию в размере 30 000 евро плюс сумму налога, которая может быть начислена на данную сумму.</w:t>
      </w:r>
    </w:p>
    <w:p w:rsidR="004436C2" w:rsidRPr="00F03D4D" w:rsidRDefault="004436C2" w:rsidP="00F03D4D">
      <w:pPr>
        <w:pStyle w:val="ECHRHeading2"/>
      </w:pPr>
      <w:r>
        <w:t>B.  Расходы и издержки</w:t>
      </w:r>
    </w:p>
    <w:p w:rsidR="004436C2" w:rsidRPr="00A96ED6" w:rsidRDefault="00C16F49" w:rsidP="004436C2">
      <w:pPr>
        <w:pStyle w:val="ECHRPara"/>
      </w:pPr>
      <w:r>
        <w:fldChar w:fldCharType="begin"/>
      </w:r>
      <w:r w:rsidR="004436C2">
        <w:instrText xml:space="preserve"> SEQ level0 \*arabic </w:instrText>
      </w:r>
      <w:r>
        <w:fldChar w:fldCharType="separate"/>
      </w:r>
      <w:r w:rsidR="00F03D4D">
        <w:rPr>
          <w:noProof/>
        </w:rPr>
        <w:t>65</w:t>
      </w:r>
      <w:r>
        <w:fldChar w:fldCharType="end"/>
      </w:r>
      <w:r>
        <w:t>.  Заявитель также требовал 6 018,75 евро в качестве компенсации судебных расходов и издержек и 2 837,48 российских рублей в качестве компенсации почтовых расходов, понесенных им в ходе разбирательства в Суде.</w:t>
      </w:r>
    </w:p>
    <w:p w:rsidR="004436C2" w:rsidRPr="00A96ED6" w:rsidRDefault="00C16F49" w:rsidP="004436C2">
      <w:pPr>
        <w:pStyle w:val="ECHRPara"/>
      </w:pPr>
      <w:r>
        <w:fldChar w:fldCharType="begin"/>
      </w:r>
      <w:r w:rsidR="004436C2">
        <w:instrText xml:space="preserve"> SEQ level0 \*arabic </w:instrText>
      </w:r>
      <w:r>
        <w:fldChar w:fldCharType="separate"/>
      </w:r>
      <w:r w:rsidR="00F03D4D">
        <w:rPr>
          <w:noProof/>
        </w:rPr>
        <w:t>66</w:t>
      </w:r>
      <w:r>
        <w:fldChar w:fldCharType="end"/>
      </w:r>
      <w:r>
        <w:t>.  Власти воздержались от комментариев.</w:t>
      </w:r>
    </w:p>
    <w:p w:rsidR="004436C2" w:rsidRPr="00C578FE" w:rsidRDefault="00C16F49" w:rsidP="004436C2">
      <w:pPr>
        <w:pStyle w:val="ECHRPara"/>
      </w:pPr>
      <w:r>
        <w:fldChar w:fldCharType="begin"/>
      </w:r>
      <w:r w:rsidR="004436C2">
        <w:instrText xml:space="preserve"> SEQ level0 \*arabic </w:instrText>
      </w:r>
      <w:r>
        <w:fldChar w:fldCharType="separate"/>
      </w:r>
      <w:r w:rsidR="00F03D4D">
        <w:rPr>
          <w:noProof/>
        </w:rPr>
        <w:t>67</w:t>
      </w:r>
      <w:r>
        <w:fldChar w:fldCharType="end"/>
      </w:r>
      <w:r>
        <w:t>.  Согласно прецедентной практике Суда заявитель имеет право на возмещение судебных расходов и издержек лишь в той мере, в которой подтверждено, что они были действительно понесены по необходимости и были разумными в своем размере. В данном деле, учитывая полученные документы и вышеуказанные критерии, Суд полагает, что разумно присудить сумму в размере 4 600 евро, покрывающую все расходы по производству, плюс налог, который может взиматься с заявителя в отношении данной суммы. Данная сумма подлежит выплате на банковский счет представителя заявителя, который указан заявителем.</w:t>
      </w:r>
    </w:p>
    <w:p w:rsidR="004436C2" w:rsidRPr="00F03D4D" w:rsidRDefault="004436C2" w:rsidP="00F03D4D">
      <w:pPr>
        <w:pStyle w:val="ECHRHeading2"/>
      </w:pPr>
      <w:r>
        <w:t>C.  Проценты за просрочку платежа</w:t>
      </w:r>
    </w:p>
    <w:p w:rsidR="004436C2" w:rsidRPr="00A96ED6" w:rsidRDefault="00C16F49" w:rsidP="004436C2">
      <w:pPr>
        <w:pStyle w:val="ECHRPara"/>
      </w:pPr>
      <w:r>
        <w:fldChar w:fldCharType="begin"/>
      </w:r>
      <w:r w:rsidR="004436C2">
        <w:instrText xml:space="preserve"> SEQ level0 \*arabic </w:instrText>
      </w:r>
      <w:r>
        <w:fldChar w:fldCharType="separate"/>
      </w:r>
      <w:r w:rsidR="00F03D4D">
        <w:rPr>
          <w:noProof/>
        </w:rPr>
        <w:t>68</w:t>
      </w:r>
      <w:r>
        <w:fldChar w:fldCharType="end"/>
      </w:r>
      <w:r>
        <w:t>.  Суд считает целесообразным установить процентную ставку за просрочку платежа в размере, равном предельной учетной ставке Европейского центрального банка плюс три процентных пункта.</w:t>
      </w:r>
    </w:p>
    <w:p w:rsidR="00014566" w:rsidRPr="00A96ED6" w:rsidRDefault="00BB5883" w:rsidP="00014566">
      <w:pPr>
        <w:pStyle w:val="ECHRTitle1"/>
      </w:pPr>
      <w:r>
        <w:t>ПО ЭТИМ ОСНОВАНИЯМ СУД ЕДИНОГЛАСНО:</w:t>
      </w:r>
    </w:p>
    <w:p w:rsidR="00994034" w:rsidRDefault="00994034" w:rsidP="00994034">
      <w:pPr>
        <w:pStyle w:val="JuList"/>
      </w:pPr>
      <w:r>
        <w:t>1.  </w:t>
      </w:r>
      <w:r>
        <w:rPr>
          <w:i/>
        </w:rPr>
        <w:t>Постановил,</w:t>
      </w:r>
      <w:r>
        <w:t xml:space="preserve"> что наследники заявителя, Ирина </w:t>
      </w:r>
      <w:proofErr w:type="spellStart"/>
      <w:r>
        <w:t>Фартушина</w:t>
      </w:r>
      <w:proofErr w:type="spellEnd"/>
      <w:r>
        <w:t xml:space="preserve"> и Ксения </w:t>
      </w:r>
      <w:proofErr w:type="spellStart"/>
      <w:r>
        <w:t>Фартушина</w:t>
      </w:r>
      <w:proofErr w:type="spellEnd"/>
      <w:r>
        <w:t xml:space="preserve">, </w:t>
      </w:r>
      <w:r w:rsidR="00B043FA">
        <w:t>вправе</w:t>
      </w:r>
      <w:r>
        <w:t xml:space="preserve"> добиваться рассмотрения жалобы;</w:t>
      </w:r>
    </w:p>
    <w:p w:rsidR="00994034" w:rsidRPr="00A96ED6" w:rsidRDefault="00994034" w:rsidP="00994034">
      <w:pPr>
        <w:pStyle w:val="JuList"/>
      </w:pPr>
    </w:p>
    <w:p w:rsidR="00014566" w:rsidRPr="00A96ED6" w:rsidRDefault="00994034" w:rsidP="00C621C2">
      <w:pPr>
        <w:pStyle w:val="JuList"/>
      </w:pPr>
      <w:r>
        <w:t>2.  </w:t>
      </w:r>
      <w:r>
        <w:rPr>
          <w:i/>
        </w:rPr>
        <w:t>Объявил</w:t>
      </w:r>
      <w:r>
        <w:t xml:space="preserve"> жалобу приемлемой;</w:t>
      </w:r>
    </w:p>
    <w:p w:rsidR="00014566" w:rsidRPr="00A96ED6" w:rsidRDefault="00014566" w:rsidP="00DB7196">
      <w:pPr>
        <w:pStyle w:val="JuList"/>
        <w:ind w:left="0" w:firstLine="0"/>
      </w:pPr>
    </w:p>
    <w:p w:rsidR="00014566" w:rsidRPr="00A96ED6" w:rsidRDefault="00994034" w:rsidP="00C621C2">
      <w:pPr>
        <w:pStyle w:val="JuList"/>
      </w:pPr>
      <w:r>
        <w:t>3.  </w:t>
      </w:r>
      <w:r>
        <w:rPr>
          <w:i/>
        </w:rPr>
        <w:t>Постановил</w:t>
      </w:r>
      <w:r>
        <w:t>, что было допущено нарушение статьи 3 Конвенции в ее материально-правовом и процессуальном аспектах;</w:t>
      </w:r>
    </w:p>
    <w:p w:rsidR="00014566" w:rsidRPr="00A96ED6" w:rsidRDefault="00014566" w:rsidP="00C621C2">
      <w:pPr>
        <w:pStyle w:val="JuList"/>
      </w:pPr>
    </w:p>
    <w:p w:rsidR="00014566" w:rsidRPr="00A96ED6" w:rsidRDefault="00994034" w:rsidP="00C621C2">
      <w:pPr>
        <w:pStyle w:val="JuList"/>
      </w:pPr>
      <w:r>
        <w:t>4.  </w:t>
      </w:r>
      <w:r>
        <w:rPr>
          <w:i/>
        </w:rPr>
        <w:t>Постановил</w:t>
      </w:r>
      <w:r>
        <w:t xml:space="preserve">, что было допущено нарушение статьи 5 Конвенции в отношении официально не зарегистрированного содержания заявителя в </w:t>
      </w:r>
      <w:r w:rsidR="00DC28BA">
        <w:t>органе внутренних дел</w:t>
      </w:r>
      <w:r>
        <w:t>;</w:t>
      </w:r>
    </w:p>
    <w:p w:rsidR="00014566" w:rsidRPr="00A96ED6" w:rsidRDefault="00014566" w:rsidP="00C621C2">
      <w:pPr>
        <w:pStyle w:val="JuList"/>
      </w:pPr>
    </w:p>
    <w:p w:rsidR="00014566" w:rsidRPr="00A96ED6" w:rsidRDefault="00994034" w:rsidP="00C621C2">
      <w:pPr>
        <w:pStyle w:val="JuList"/>
      </w:pPr>
      <w:r>
        <w:t>5.  </w:t>
      </w:r>
      <w:r>
        <w:rPr>
          <w:i/>
        </w:rPr>
        <w:t>Постановил</w:t>
      </w:r>
      <w:r>
        <w:t>, что не имеется необходимости рассматривать данную жалобу на предмет нарушения статьи 13 Конвенции в совокупности со статьями 3 и 5 Конвенции;</w:t>
      </w:r>
      <w:bookmarkStart w:id="1" w:name="_GoBack"/>
      <w:bookmarkEnd w:id="1"/>
    </w:p>
    <w:p w:rsidR="00014566" w:rsidRPr="00A96ED6" w:rsidRDefault="00014566" w:rsidP="00C621C2">
      <w:pPr>
        <w:pStyle w:val="JuList"/>
      </w:pPr>
    </w:p>
    <w:p w:rsidR="00FC347B" w:rsidRDefault="00994034" w:rsidP="00C621C2">
      <w:pPr>
        <w:pStyle w:val="JuList"/>
      </w:pPr>
      <w:r>
        <w:t>6.  </w:t>
      </w:r>
      <w:r>
        <w:rPr>
          <w:i/>
        </w:rPr>
        <w:t>Постановил,</w:t>
      </w:r>
    </w:p>
    <w:p w:rsidR="00014566" w:rsidRPr="00A96ED6" w:rsidRDefault="00014566" w:rsidP="00014566">
      <w:pPr>
        <w:pStyle w:val="JuLista"/>
      </w:pPr>
      <w:r>
        <w:t xml:space="preserve">(a)  что государство-ответчик обязано в течение трех месяцев со дня вступления постановления в законную силу в соответствии с пунктом 2 статьи 44 Конвенции выплатить наследникам заявителя, Ирине </w:t>
      </w:r>
      <w:proofErr w:type="spellStart"/>
      <w:r>
        <w:t>Фартушиной</w:t>
      </w:r>
      <w:proofErr w:type="spellEnd"/>
      <w:r>
        <w:t xml:space="preserve"> и Ксении </w:t>
      </w:r>
      <w:proofErr w:type="spellStart"/>
      <w:r>
        <w:t>Фартушиной</w:t>
      </w:r>
      <w:proofErr w:type="spellEnd"/>
      <w:r>
        <w:t xml:space="preserve"> вместе, следующие суммы, конвертированные в валюту государства-ответчика по курсу, установленному на день выплаты:</w:t>
      </w:r>
    </w:p>
    <w:p w:rsidR="00014566" w:rsidRPr="00A96ED6" w:rsidRDefault="00014566" w:rsidP="00014566">
      <w:pPr>
        <w:pStyle w:val="JuListi"/>
      </w:pPr>
      <w:r>
        <w:t>(i)  30 000 (тридцать тысяч) евро в качестве компенсации морального вреда, включая любой налог, которым может облагаться данная сумма;</w:t>
      </w:r>
    </w:p>
    <w:p w:rsidR="00014566" w:rsidRPr="00A96ED6" w:rsidRDefault="00014566" w:rsidP="00014566">
      <w:pPr>
        <w:pStyle w:val="JuListi"/>
      </w:pPr>
      <w:r>
        <w:t>(</w:t>
      </w:r>
      <w:proofErr w:type="spellStart"/>
      <w:r>
        <w:t>ii</w:t>
      </w:r>
      <w:proofErr w:type="spellEnd"/>
      <w:r>
        <w:t>)  4 600 (четыре тысячи шестьсот) евро в качестве компенсации расходов и издержек заявителя, включая любой налог, которым может облагаться данная сумма, которая подлежит перечислению на банковский счет представителя заявителя;</w:t>
      </w:r>
    </w:p>
    <w:p w:rsidR="00014566" w:rsidRPr="00A96ED6" w:rsidRDefault="00014566" w:rsidP="00014566">
      <w:pPr>
        <w:pStyle w:val="JuLista"/>
      </w:pPr>
      <w:r>
        <w:t>(b)  что с момента истечения вышеуказанного трехмесячного срока до момента выплаты компенсации с вышеуказанных сумм выплачиваются простые проценты по ставке, равной предельной учетной ставке Европейского центрального банка в течение периода просрочки платежа, плюс три процентных пункта;</w:t>
      </w:r>
    </w:p>
    <w:p w:rsidR="00014566" w:rsidRPr="00A96ED6" w:rsidRDefault="00014566" w:rsidP="00C621C2">
      <w:pPr>
        <w:pStyle w:val="JuList"/>
      </w:pPr>
    </w:p>
    <w:p w:rsidR="00014566" w:rsidRPr="00A96ED6" w:rsidRDefault="00994034" w:rsidP="00C621C2">
      <w:pPr>
        <w:pStyle w:val="JuList"/>
      </w:pPr>
      <w:r>
        <w:t>7.  </w:t>
      </w:r>
      <w:r>
        <w:rPr>
          <w:i/>
        </w:rPr>
        <w:t>отклонил</w:t>
      </w:r>
      <w:r>
        <w:t xml:space="preserve"> остальные требования заявителя о справедливой компенсации.</w:t>
      </w:r>
    </w:p>
    <w:p w:rsidR="00014566" w:rsidRPr="00A96ED6" w:rsidRDefault="00014566" w:rsidP="00014566">
      <w:pPr>
        <w:pStyle w:val="JuParaLast"/>
      </w:pPr>
      <w:r>
        <w:lastRenderedPageBreak/>
        <w:t>Совершено на английском языке, и уведомление о судебном постановлении направлено в письменной форме 8 октября 2015 года в соответствии с пунктами 2 и 3 правила 77 Регламента Суда.</w:t>
      </w:r>
    </w:p>
    <w:p w:rsidR="00014566" w:rsidRPr="00A96ED6" w:rsidRDefault="00014566" w:rsidP="00C621C2">
      <w:pPr>
        <w:pStyle w:val="JuSigned"/>
      </w:pPr>
      <w:r>
        <w:tab/>
      </w:r>
      <w:proofErr w:type="spellStart"/>
      <w:r>
        <w:t>Андрэ</w:t>
      </w:r>
      <w:proofErr w:type="spellEnd"/>
      <w:r>
        <w:t xml:space="preserve"> </w:t>
      </w:r>
      <w:proofErr w:type="spellStart"/>
      <w:r>
        <w:t>Вампаш</w:t>
      </w:r>
      <w:proofErr w:type="spellEnd"/>
      <w:r>
        <w:tab/>
      </w:r>
      <w:proofErr w:type="spellStart"/>
      <w:r>
        <w:t>Андраш</w:t>
      </w:r>
      <w:proofErr w:type="spellEnd"/>
      <w:r>
        <w:t xml:space="preserve"> </w:t>
      </w:r>
      <w:proofErr w:type="spellStart"/>
      <w:r>
        <w:t>Шайо</w:t>
      </w:r>
      <w:proofErr w:type="spellEnd"/>
      <w:r>
        <w:br/>
        <w:t>Заместитель Секретаря</w:t>
      </w:r>
      <w:r>
        <w:tab/>
        <w:t>Председатель</w:t>
      </w:r>
    </w:p>
    <w:p w:rsidR="004D15F3" w:rsidRPr="00A96ED6" w:rsidRDefault="004D15F3" w:rsidP="00436307"/>
    <w:sectPr w:rsidR="004D15F3" w:rsidRPr="00A96ED6" w:rsidSect="009B0BA6">
      <w:headerReference w:type="even" r:id="rId15"/>
      <w:headerReference w:type="default" r:id="rId16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15" w:rsidRDefault="00521C15" w:rsidP="00014566">
      <w:r>
        <w:separator/>
      </w:r>
    </w:p>
  </w:endnote>
  <w:endnote w:type="continuationSeparator" w:id="0">
    <w:p w:rsidR="00521C15" w:rsidRDefault="00521C15" w:rsidP="0001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6" w:rsidRPr="00150BFA" w:rsidRDefault="009B0BA6" w:rsidP="0020718E">
    <w:pPr>
      <w:jc w:val="center"/>
    </w:pPr>
    <w:r>
      <w:rPr>
        <w:noProof/>
        <w:lang w:bidi="ar-SA"/>
      </w:rPr>
      <w:drawing>
        <wp:inline distT="0" distB="0" distL="0" distR="0">
          <wp:extent cx="771525" cy="619125"/>
          <wp:effectExtent l="0" t="0" r="9525" b="9525"/>
          <wp:docPr id="17" name="Picture 1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BA6" w:rsidRDefault="009B0B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15" w:rsidRDefault="00521C15" w:rsidP="00014566">
      <w:r>
        <w:separator/>
      </w:r>
    </w:p>
  </w:footnote>
  <w:footnote w:type="continuationSeparator" w:id="0">
    <w:p w:rsidR="00521C15" w:rsidRDefault="00521C15" w:rsidP="0001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25" w:rsidRPr="009B0BA6" w:rsidRDefault="00B95B25" w:rsidP="009B0BA6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6" w:rsidRPr="00A45145" w:rsidRDefault="009B0BA6" w:rsidP="00A45145">
    <w:pPr>
      <w:jc w:val="center"/>
    </w:pPr>
    <w:r>
      <w:rPr>
        <w:noProof/>
        <w:lang w:bidi="ar-SA"/>
      </w:rPr>
      <w:drawing>
        <wp:inline distT="0" distB="0" distL="0" distR="0">
          <wp:extent cx="2962275" cy="1219200"/>
          <wp:effectExtent l="0" t="0" r="9525" b="0"/>
          <wp:docPr id="9" name="Picture 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BA6" w:rsidRDefault="009B0BA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6" w:rsidRPr="00FF2306" w:rsidRDefault="00C16F49" w:rsidP="00EE1DA9">
    <w:pPr>
      <w:pStyle w:val="ECHRHeader"/>
    </w:pPr>
    <w:r>
      <w:rPr>
        <w:rStyle w:val="aff1"/>
        <w:szCs w:val="18"/>
      </w:rPr>
      <w:fldChar w:fldCharType="begin"/>
    </w:r>
    <w:r w:rsidR="009B0BA6">
      <w:rPr>
        <w:rStyle w:val="aff1"/>
        <w:szCs w:val="18"/>
      </w:rPr>
      <w:instrText xml:space="preserve"> PAGE </w:instrText>
    </w:r>
    <w:r>
      <w:rPr>
        <w:rStyle w:val="aff1"/>
        <w:szCs w:val="18"/>
      </w:rPr>
      <w:fldChar w:fldCharType="separate"/>
    </w:r>
    <w:r w:rsidR="00DC28BA">
      <w:rPr>
        <w:rStyle w:val="aff1"/>
        <w:noProof/>
        <w:szCs w:val="18"/>
      </w:rPr>
      <w:t>16</w:t>
    </w:r>
    <w:r>
      <w:rPr>
        <w:rStyle w:val="aff1"/>
        <w:szCs w:val="18"/>
      </w:rPr>
      <w:fldChar w:fldCharType="end"/>
    </w:r>
    <w:r>
      <w:tab/>
      <w:t>ПОСТАНОВЛЕНИЕ ПО ДЕЛУ «ФАРТУШИН против РОССИИ»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6" w:rsidRPr="00D60D87" w:rsidRDefault="009B0BA6" w:rsidP="00D60D87">
    <w:pPr>
      <w:pStyle w:val="ECHRHeader"/>
    </w:pPr>
    <w:r>
      <w:tab/>
      <w:t>ПОСТАНОВЛЕНИЕ ПО ДЕЛУ «ФАРТУШИН против РОССИИ»</w:t>
    </w:r>
    <w:r>
      <w:tab/>
    </w:r>
    <w:r w:rsidR="00C16F49">
      <w:rPr>
        <w:rStyle w:val="aff1"/>
        <w:szCs w:val="18"/>
      </w:rPr>
      <w:fldChar w:fldCharType="begin"/>
    </w:r>
    <w:r>
      <w:rPr>
        <w:rStyle w:val="aff1"/>
        <w:szCs w:val="18"/>
      </w:rPr>
      <w:instrText xml:space="preserve"> PAGE </w:instrText>
    </w:r>
    <w:r w:rsidR="00C16F49">
      <w:rPr>
        <w:rStyle w:val="aff1"/>
        <w:szCs w:val="18"/>
      </w:rPr>
      <w:fldChar w:fldCharType="separate"/>
    </w:r>
    <w:r w:rsidR="00DC28BA">
      <w:rPr>
        <w:rStyle w:val="aff1"/>
        <w:noProof/>
        <w:szCs w:val="18"/>
      </w:rPr>
      <w:t>17</w:t>
    </w:r>
    <w:r w:rsidR="00C16F49">
      <w:rPr>
        <w:rStyle w:val="aff1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18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ECFB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B8BEF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1CF73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026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2C3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2EC3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66B2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7601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FD1241"/>
    <w:multiLevelType w:val="hybridMultilevel"/>
    <w:tmpl w:val="F6D86CC2"/>
    <w:lvl w:ilvl="0" w:tplc="E4205412">
      <w:start w:val="1"/>
      <w:numFmt w:val="bullet"/>
      <w:pStyle w:val="a0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737461D"/>
    <w:multiLevelType w:val="multilevel"/>
    <w:tmpl w:val="040C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7461A8"/>
    <w:rsid w:val="000041F8"/>
    <w:rsid w:val="000042A8"/>
    <w:rsid w:val="00004308"/>
    <w:rsid w:val="00005BF0"/>
    <w:rsid w:val="0000699A"/>
    <w:rsid w:val="00007154"/>
    <w:rsid w:val="000103AE"/>
    <w:rsid w:val="00010E0D"/>
    <w:rsid w:val="00011D69"/>
    <w:rsid w:val="00012AD3"/>
    <w:rsid w:val="00014566"/>
    <w:rsid w:val="000145C4"/>
    <w:rsid w:val="00015C2D"/>
    <w:rsid w:val="00015F00"/>
    <w:rsid w:val="000223E1"/>
    <w:rsid w:val="00022C1D"/>
    <w:rsid w:val="000253F5"/>
    <w:rsid w:val="00034987"/>
    <w:rsid w:val="000442BB"/>
    <w:rsid w:val="000448AD"/>
    <w:rsid w:val="000459FC"/>
    <w:rsid w:val="000602DF"/>
    <w:rsid w:val="00061B05"/>
    <w:rsid w:val="00062973"/>
    <w:rsid w:val="00062D5D"/>
    <w:rsid w:val="000632D5"/>
    <w:rsid w:val="000644EE"/>
    <w:rsid w:val="0007688F"/>
    <w:rsid w:val="00076C23"/>
    <w:rsid w:val="00076F91"/>
    <w:rsid w:val="00087066"/>
    <w:rsid w:val="00091255"/>
    <w:rsid w:val="000925AD"/>
    <w:rsid w:val="000971A9"/>
    <w:rsid w:val="000A1107"/>
    <w:rsid w:val="000A24EB"/>
    <w:rsid w:val="000A4BCD"/>
    <w:rsid w:val="000A5927"/>
    <w:rsid w:val="000B6923"/>
    <w:rsid w:val="000C033C"/>
    <w:rsid w:val="000C0C64"/>
    <w:rsid w:val="000C3FAC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67B0"/>
    <w:rsid w:val="000F7851"/>
    <w:rsid w:val="00103C1A"/>
    <w:rsid w:val="00104E23"/>
    <w:rsid w:val="00110123"/>
    <w:rsid w:val="00111B0C"/>
    <w:rsid w:val="001121A5"/>
    <w:rsid w:val="00120D6C"/>
    <w:rsid w:val="001218E9"/>
    <w:rsid w:val="00122C4D"/>
    <w:rsid w:val="001257EC"/>
    <w:rsid w:val="00130B32"/>
    <w:rsid w:val="00132C6A"/>
    <w:rsid w:val="00133D33"/>
    <w:rsid w:val="00134D64"/>
    <w:rsid w:val="00135A30"/>
    <w:rsid w:val="0013612C"/>
    <w:rsid w:val="00137FF6"/>
    <w:rsid w:val="00141650"/>
    <w:rsid w:val="001554F1"/>
    <w:rsid w:val="00162A12"/>
    <w:rsid w:val="00163C33"/>
    <w:rsid w:val="00166530"/>
    <w:rsid w:val="001832BD"/>
    <w:rsid w:val="0019295C"/>
    <w:rsid w:val="001943B5"/>
    <w:rsid w:val="00195134"/>
    <w:rsid w:val="001A145B"/>
    <w:rsid w:val="001A4968"/>
    <w:rsid w:val="001A674C"/>
    <w:rsid w:val="001B040B"/>
    <w:rsid w:val="001B3B24"/>
    <w:rsid w:val="001C0628"/>
    <w:rsid w:val="001C0A08"/>
    <w:rsid w:val="001C0F98"/>
    <w:rsid w:val="001C2A42"/>
    <w:rsid w:val="001C4651"/>
    <w:rsid w:val="001D63ED"/>
    <w:rsid w:val="001D7348"/>
    <w:rsid w:val="001E035B"/>
    <w:rsid w:val="001E0961"/>
    <w:rsid w:val="001E3EAE"/>
    <w:rsid w:val="001E6EA7"/>
    <w:rsid w:val="001E6F32"/>
    <w:rsid w:val="001F0228"/>
    <w:rsid w:val="001F2145"/>
    <w:rsid w:val="001F27EE"/>
    <w:rsid w:val="001F2A4A"/>
    <w:rsid w:val="001F4A0E"/>
    <w:rsid w:val="001F4E95"/>
    <w:rsid w:val="001F6262"/>
    <w:rsid w:val="001F67B0"/>
    <w:rsid w:val="001F7B3D"/>
    <w:rsid w:val="00203A3C"/>
    <w:rsid w:val="0020525B"/>
    <w:rsid w:val="00205F9F"/>
    <w:rsid w:val="00210338"/>
    <w:rsid w:val="002115FC"/>
    <w:rsid w:val="002133F8"/>
    <w:rsid w:val="0021423C"/>
    <w:rsid w:val="002164BB"/>
    <w:rsid w:val="00221DF2"/>
    <w:rsid w:val="0022381C"/>
    <w:rsid w:val="00230D00"/>
    <w:rsid w:val="00231DF7"/>
    <w:rsid w:val="00231FD1"/>
    <w:rsid w:val="002339E0"/>
    <w:rsid w:val="00233CF8"/>
    <w:rsid w:val="0023575D"/>
    <w:rsid w:val="00235919"/>
    <w:rsid w:val="00237148"/>
    <w:rsid w:val="0023755C"/>
    <w:rsid w:val="0024222D"/>
    <w:rsid w:val="00244B0E"/>
    <w:rsid w:val="00244F6C"/>
    <w:rsid w:val="002532C5"/>
    <w:rsid w:val="00253341"/>
    <w:rsid w:val="00260C03"/>
    <w:rsid w:val="0026540E"/>
    <w:rsid w:val="002728FB"/>
    <w:rsid w:val="00274369"/>
    <w:rsid w:val="00275123"/>
    <w:rsid w:val="00282240"/>
    <w:rsid w:val="00285174"/>
    <w:rsid w:val="0028572A"/>
    <w:rsid w:val="0029366E"/>
    <w:rsid w:val="002948AD"/>
    <w:rsid w:val="00294C92"/>
    <w:rsid w:val="002A01CC"/>
    <w:rsid w:val="002A01D9"/>
    <w:rsid w:val="002A61B1"/>
    <w:rsid w:val="002A663C"/>
    <w:rsid w:val="002A7701"/>
    <w:rsid w:val="002B444B"/>
    <w:rsid w:val="002B5887"/>
    <w:rsid w:val="002C0692"/>
    <w:rsid w:val="002C0D9F"/>
    <w:rsid w:val="002C0E27"/>
    <w:rsid w:val="002C3040"/>
    <w:rsid w:val="002C552B"/>
    <w:rsid w:val="002C7634"/>
    <w:rsid w:val="002D022D"/>
    <w:rsid w:val="002D1804"/>
    <w:rsid w:val="002D24BB"/>
    <w:rsid w:val="002E02C7"/>
    <w:rsid w:val="002F2AF7"/>
    <w:rsid w:val="002F66D7"/>
    <w:rsid w:val="002F7E1C"/>
    <w:rsid w:val="003017E8"/>
    <w:rsid w:val="00301A75"/>
    <w:rsid w:val="00302F70"/>
    <w:rsid w:val="0030336F"/>
    <w:rsid w:val="0030375E"/>
    <w:rsid w:val="00312A30"/>
    <w:rsid w:val="003151D4"/>
    <w:rsid w:val="00320F72"/>
    <w:rsid w:val="00323BEE"/>
    <w:rsid w:val="0032463E"/>
    <w:rsid w:val="00324806"/>
    <w:rsid w:val="00326224"/>
    <w:rsid w:val="00327628"/>
    <w:rsid w:val="00337EE4"/>
    <w:rsid w:val="00340FFD"/>
    <w:rsid w:val="003506B1"/>
    <w:rsid w:val="00351DA0"/>
    <w:rsid w:val="00356AC7"/>
    <w:rsid w:val="00356CD2"/>
    <w:rsid w:val="003609FA"/>
    <w:rsid w:val="003628C1"/>
    <w:rsid w:val="003710C8"/>
    <w:rsid w:val="0037295D"/>
    <w:rsid w:val="003750BE"/>
    <w:rsid w:val="003803FE"/>
    <w:rsid w:val="00387B9D"/>
    <w:rsid w:val="0039105A"/>
    <w:rsid w:val="0039364F"/>
    <w:rsid w:val="00393DEF"/>
    <w:rsid w:val="00396503"/>
    <w:rsid w:val="00396686"/>
    <w:rsid w:val="0039778E"/>
    <w:rsid w:val="003A1BCE"/>
    <w:rsid w:val="003A7B2F"/>
    <w:rsid w:val="003B4941"/>
    <w:rsid w:val="003C5714"/>
    <w:rsid w:val="003C6B9F"/>
    <w:rsid w:val="003C6E2A"/>
    <w:rsid w:val="003D0299"/>
    <w:rsid w:val="003D2660"/>
    <w:rsid w:val="003E2AEF"/>
    <w:rsid w:val="003E6D80"/>
    <w:rsid w:val="003F05FA"/>
    <w:rsid w:val="003F244A"/>
    <w:rsid w:val="003F30B8"/>
    <w:rsid w:val="003F4C45"/>
    <w:rsid w:val="003F5F7B"/>
    <w:rsid w:val="003F7D64"/>
    <w:rsid w:val="0040664E"/>
    <w:rsid w:val="00407ED1"/>
    <w:rsid w:val="00413F9F"/>
    <w:rsid w:val="00414300"/>
    <w:rsid w:val="00417042"/>
    <w:rsid w:val="004247AF"/>
    <w:rsid w:val="00425C67"/>
    <w:rsid w:val="00427E7A"/>
    <w:rsid w:val="00430998"/>
    <w:rsid w:val="00436307"/>
    <w:rsid w:val="00436C49"/>
    <w:rsid w:val="004436C2"/>
    <w:rsid w:val="00445366"/>
    <w:rsid w:val="00447418"/>
    <w:rsid w:val="00447F5B"/>
    <w:rsid w:val="00456C12"/>
    <w:rsid w:val="00457830"/>
    <w:rsid w:val="00461DB0"/>
    <w:rsid w:val="00463926"/>
    <w:rsid w:val="004646E0"/>
    <w:rsid w:val="00464C9A"/>
    <w:rsid w:val="00474F3D"/>
    <w:rsid w:val="00477E3A"/>
    <w:rsid w:val="00483E5F"/>
    <w:rsid w:val="004849E7"/>
    <w:rsid w:val="004857B4"/>
    <w:rsid w:val="00485FF9"/>
    <w:rsid w:val="0048703D"/>
    <w:rsid w:val="004907F0"/>
    <w:rsid w:val="0049140B"/>
    <w:rsid w:val="004923A5"/>
    <w:rsid w:val="004953A2"/>
    <w:rsid w:val="004956EB"/>
    <w:rsid w:val="00496BFB"/>
    <w:rsid w:val="004A15C7"/>
    <w:rsid w:val="004A1808"/>
    <w:rsid w:val="004B013B"/>
    <w:rsid w:val="004B0BC7"/>
    <w:rsid w:val="004B112B"/>
    <w:rsid w:val="004C01E4"/>
    <w:rsid w:val="004C086C"/>
    <w:rsid w:val="004C0AA3"/>
    <w:rsid w:val="004C1F56"/>
    <w:rsid w:val="004C27BC"/>
    <w:rsid w:val="004C65E3"/>
    <w:rsid w:val="004D15F3"/>
    <w:rsid w:val="004D5311"/>
    <w:rsid w:val="004D5DCC"/>
    <w:rsid w:val="004E6014"/>
    <w:rsid w:val="004E7ABE"/>
    <w:rsid w:val="004F08C7"/>
    <w:rsid w:val="004F10AF"/>
    <w:rsid w:val="004F11A4"/>
    <w:rsid w:val="004F2389"/>
    <w:rsid w:val="004F304D"/>
    <w:rsid w:val="004F61BE"/>
    <w:rsid w:val="004F66B1"/>
    <w:rsid w:val="004F6EAF"/>
    <w:rsid w:val="00500B13"/>
    <w:rsid w:val="005059AC"/>
    <w:rsid w:val="00505A94"/>
    <w:rsid w:val="00511C07"/>
    <w:rsid w:val="0051714D"/>
    <w:rsid w:val="005173A6"/>
    <w:rsid w:val="00520BAA"/>
    <w:rsid w:val="00521C15"/>
    <w:rsid w:val="00523851"/>
    <w:rsid w:val="005241D5"/>
    <w:rsid w:val="00525208"/>
    <w:rsid w:val="005257A5"/>
    <w:rsid w:val="005264C0"/>
    <w:rsid w:val="00526A8A"/>
    <w:rsid w:val="00531DF2"/>
    <w:rsid w:val="005326B9"/>
    <w:rsid w:val="00537D16"/>
    <w:rsid w:val="005442EE"/>
    <w:rsid w:val="00547353"/>
    <w:rsid w:val="005474E7"/>
    <w:rsid w:val="005512A3"/>
    <w:rsid w:val="00555096"/>
    <w:rsid w:val="00557897"/>
    <w:rsid w:val="005578CE"/>
    <w:rsid w:val="00562781"/>
    <w:rsid w:val="00563E83"/>
    <w:rsid w:val="00567768"/>
    <w:rsid w:val="00567EA2"/>
    <w:rsid w:val="005704AE"/>
    <w:rsid w:val="00570D6A"/>
    <w:rsid w:val="0057271C"/>
    <w:rsid w:val="00572845"/>
    <w:rsid w:val="005779E6"/>
    <w:rsid w:val="005826E6"/>
    <w:rsid w:val="00584E78"/>
    <w:rsid w:val="00592772"/>
    <w:rsid w:val="005945D4"/>
    <w:rsid w:val="0059574A"/>
    <w:rsid w:val="005A1B9B"/>
    <w:rsid w:val="005A4ECA"/>
    <w:rsid w:val="005A6751"/>
    <w:rsid w:val="005B092E"/>
    <w:rsid w:val="005B0B24"/>
    <w:rsid w:val="005B152C"/>
    <w:rsid w:val="005B1EE0"/>
    <w:rsid w:val="005B2B24"/>
    <w:rsid w:val="005B4425"/>
    <w:rsid w:val="005B4B94"/>
    <w:rsid w:val="005B51F8"/>
    <w:rsid w:val="005C2625"/>
    <w:rsid w:val="005C3EE8"/>
    <w:rsid w:val="005C42CF"/>
    <w:rsid w:val="005D2AFE"/>
    <w:rsid w:val="005D34F9"/>
    <w:rsid w:val="005D4190"/>
    <w:rsid w:val="005D67A3"/>
    <w:rsid w:val="005E0B15"/>
    <w:rsid w:val="005E2988"/>
    <w:rsid w:val="005E2A43"/>
    <w:rsid w:val="005E3085"/>
    <w:rsid w:val="005E65D1"/>
    <w:rsid w:val="005E69B3"/>
    <w:rsid w:val="005F03D0"/>
    <w:rsid w:val="005F2D5F"/>
    <w:rsid w:val="005F51E1"/>
    <w:rsid w:val="0061131A"/>
    <w:rsid w:val="00611C80"/>
    <w:rsid w:val="00620692"/>
    <w:rsid w:val="006242CA"/>
    <w:rsid w:val="00627507"/>
    <w:rsid w:val="00627B9C"/>
    <w:rsid w:val="00633717"/>
    <w:rsid w:val="006344E1"/>
    <w:rsid w:val="00645956"/>
    <w:rsid w:val="00653553"/>
    <w:rsid w:val="006545C4"/>
    <w:rsid w:val="00661971"/>
    <w:rsid w:val="00661CE8"/>
    <w:rsid w:val="00662261"/>
    <w:rsid w:val="006623D9"/>
    <w:rsid w:val="00664176"/>
    <w:rsid w:val="0066550C"/>
    <w:rsid w:val="00666870"/>
    <w:rsid w:val="006716F2"/>
    <w:rsid w:val="00672621"/>
    <w:rsid w:val="006771D0"/>
    <w:rsid w:val="00682BF2"/>
    <w:rsid w:val="00683E54"/>
    <w:rsid w:val="006859CE"/>
    <w:rsid w:val="00691270"/>
    <w:rsid w:val="00694BA8"/>
    <w:rsid w:val="006A037C"/>
    <w:rsid w:val="006A36F4"/>
    <w:rsid w:val="006A406F"/>
    <w:rsid w:val="006A5D3A"/>
    <w:rsid w:val="006A7D50"/>
    <w:rsid w:val="006B195A"/>
    <w:rsid w:val="006B1DDA"/>
    <w:rsid w:val="006C23D4"/>
    <w:rsid w:val="006C4715"/>
    <w:rsid w:val="006C7812"/>
    <w:rsid w:val="006C7BB0"/>
    <w:rsid w:val="006D1E95"/>
    <w:rsid w:val="006D2F62"/>
    <w:rsid w:val="006D3237"/>
    <w:rsid w:val="006D553E"/>
    <w:rsid w:val="006E2E37"/>
    <w:rsid w:val="006E3CF1"/>
    <w:rsid w:val="006E7E80"/>
    <w:rsid w:val="006F1DF9"/>
    <w:rsid w:val="006F24DB"/>
    <w:rsid w:val="006F2FBC"/>
    <w:rsid w:val="006F48CA"/>
    <w:rsid w:val="006F64DD"/>
    <w:rsid w:val="007032B4"/>
    <w:rsid w:val="0070345C"/>
    <w:rsid w:val="00715127"/>
    <w:rsid w:val="00715E8E"/>
    <w:rsid w:val="0072049D"/>
    <w:rsid w:val="00723580"/>
    <w:rsid w:val="00723755"/>
    <w:rsid w:val="0073136C"/>
    <w:rsid w:val="0073150A"/>
    <w:rsid w:val="00731660"/>
    <w:rsid w:val="00731F0F"/>
    <w:rsid w:val="00733250"/>
    <w:rsid w:val="00735862"/>
    <w:rsid w:val="00741404"/>
    <w:rsid w:val="00742540"/>
    <w:rsid w:val="007449E5"/>
    <w:rsid w:val="007461A8"/>
    <w:rsid w:val="00746B8E"/>
    <w:rsid w:val="00746C5A"/>
    <w:rsid w:val="00747FF0"/>
    <w:rsid w:val="00762DBC"/>
    <w:rsid w:val="00764639"/>
    <w:rsid w:val="00764D4E"/>
    <w:rsid w:val="00765481"/>
    <w:rsid w:val="00765A1F"/>
    <w:rsid w:val="00775B6D"/>
    <w:rsid w:val="00776D68"/>
    <w:rsid w:val="00782C15"/>
    <w:rsid w:val="00784A0C"/>
    <w:rsid w:val="007850EE"/>
    <w:rsid w:val="00785B95"/>
    <w:rsid w:val="00790B57"/>
    <w:rsid w:val="00790E96"/>
    <w:rsid w:val="007916EB"/>
    <w:rsid w:val="00793366"/>
    <w:rsid w:val="00794A74"/>
    <w:rsid w:val="00795685"/>
    <w:rsid w:val="007A716F"/>
    <w:rsid w:val="007B270A"/>
    <w:rsid w:val="007C0695"/>
    <w:rsid w:val="007C419A"/>
    <w:rsid w:val="007C4CC8"/>
    <w:rsid w:val="007C5426"/>
    <w:rsid w:val="007C5798"/>
    <w:rsid w:val="007D1044"/>
    <w:rsid w:val="007D2DFD"/>
    <w:rsid w:val="007D4832"/>
    <w:rsid w:val="007E03C7"/>
    <w:rsid w:val="007E104D"/>
    <w:rsid w:val="007E21B2"/>
    <w:rsid w:val="007E2C4E"/>
    <w:rsid w:val="007E5E3B"/>
    <w:rsid w:val="007E64AB"/>
    <w:rsid w:val="007F1905"/>
    <w:rsid w:val="007F5837"/>
    <w:rsid w:val="007F666E"/>
    <w:rsid w:val="00801300"/>
    <w:rsid w:val="0080287A"/>
    <w:rsid w:val="00802C64"/>
    <w:rsid w:val="00805E52"/>
    <w:rsid w:val="008061D0"/>
    <w:rsid w:val="00807C90"/>
    <w:rsid w:val="00810B38"/>
    <w:rsid w:val="0081205A"/>
    <w:rsid w:val="00814B86"/>
    <w:rsid w:val="008204C7"/>
    <w:rsid w:val="00820992"/>
    <w:rsid w:val="00823602"/>
    <w:rsid w:val="00824012"/>
    <w:rsid w:val="008249DC"/>
    <w:rsid w:val="008255F5"/>
    <w:rsid w:val="0083014E"/>
    <w:rsid w:val="0083214A"/>
    <w:rsid w:val="00834220"/>
    <w:rsid w:val="0084352E"/>
    <w:rsid w:val="00844CE4"/>
    <w:rsid w:val="00845723"/>
    <w:rsid w:val="008470B3"/>
    <w:rsid w:val="00850E64"/>
    <w:rsid w:val="00851EF9"/>
    <w:rsid w:val="00854E61"/>
    <w:rsid w:val="00856911"/>
    <w:rsid w:val="00857570"/>
    <w:rsid w:val="008577FD"/>
    <w:rsid w:val="00860886"/>
    <w:rsid w:val="00860B03"/>
    <w:rsid w:val="0086497A"/>
    <w:rsid w:val="00867444"/>
    <w:rsid w:val="008713A1"/>
    <w:rsid w:val="008754AB"/>
    <w:rsid w:val="008762AB"/>
    <w:rsid w:val="0088060C"/>
    <w:rsid w:val="00885F34"/>
    <w:rsid w:val="0088711C"/>
    <w:rsid w:val="00893576"/>
    <w:rsid w:val="00893E73"/>
    <w:rsid w:val="008A43C4"/>
    <w:rsid w:val="008B02DC"/>
    <w:rsid w:val="008B49C9"/>
    <w:rsid w:val="008B57CE"/>
    <w:rsid w:val="008B659F"/>
    <w:rsid w:val="008C0254"/>
    <w:rsid w:val="008C26DE"/>
    <w:rsid w:val="008C28C9"/>
    <w:rsid w:val="008D2225"/>
    <w:rsid w:val="008D228E"/>
    <w:rsid w:val="008D4752"/>
    <w:rsid w:val="008E271C"/>
    <w:rsid w:val="008E29CB"/>
    <w:rsid w:val="008E418E"/>
    <w:rsid w:val="008E53AE"/>
    <w:rsid w:val="008E5BC6"/>
    <w:rsid w:val="008E6A25"/>
    <w:rsid w:val="008F2677"/>
    <w:rsid w:val="008F5193"/>
    <w:rsid w:val="008F59E2"/>
    <w:rsid w:val="008F7844"/>
    <w:rsid w:val="009013A7"/>
    <w:rsid w:val="009017FB"/>
    <w:rsid w:val="009017FC"/>
    <w:rsid w:val="00903B43"/>
    <w:rsid w:val="0090506B"/>
    <w:rsid w:val="009050C9"/>
    <w:rsid w:val="009066FC"/>
    <w:rsid w:val="00912F98"/>
    <w:rsid w:val="009140A3"/>
    <w:rsid w:val="009144A2"/>
    <w:rsid w:val="0091510C"/>
    <w:rsid w:val="00916037"/>
    <w:rsid w:val="009259AC"/>
    <w:rsid w:val="00926F38"/>
    <w:rsid w:val="00934301"/>
    <w:rsid w:val="009343A4"/>
    <w:rsid w:val="00936C84"/>
    <w:rsid w:val="00936CD1"/>
    <w:rsid w:val="00941747"/>
    <w:rsid w:val="00941EFB"/>
    <w:rsid w:val="00947AFB"/>
    <w:rsid w:val="00951D7D"/>
    <w:rsid w:val="009545A6"/>
    <w:rsid w:val="009563A9"/>
    <w:rsid w:val="00962C32"/>
    <w:rsid w:val="009630C7"/>
    <w:rsid w:val="00972B55"/>
    <w:rsid w:val="009730C1"/>
    <w:rsid w:val="009743B7"/>
    <w:rsid w:val="00974CE0"/>
    <w:rsid w:val="00975486"/>
    <w:rsid w:val="00975FFF"/>
    <w:rsid w:val="0098228B"/>
    <w:rsid w:val="009828DA"/>
    <w:rsid w:val="00985BAB"/>
    <w:rsid w:val="009876CF"/>
    <w:rsid w:val="00994034"/>
    <w:rsid w:val="00997F03"/>
    <w:rsid w:val="00997FEB"/>
    <w:rsid w:val="009A37F8"/>
    <w:rsid w:val="009A46DF"/>
    <w:rsid w:val="009A4E6C"/>
    <w:rsid w:val="009B0BA6"/>
    <w:rsid w:val="009B1B5F"/>
    <w:rsid w:val="009B2EC2"/>
    <w:rsid w:val="009B6673"/>
    <w:rsid w:val="009C191B"/>
    <w:rsid w:val="009C2BD6"/>
    <w:rsid w:val="009C3864"/>
    <w:rsid w:val="009C6104"/>
    <w:rsid w:val="009C66BE"/>
    <w:rsid w:val="009C722B"/>
    <w:rsid w:val="009E1F32"/>
    <w:rsid w:val="009E35CA"/>
    <w:rsid w:val="009E5829"/>
    <w:rsid w:val="009E776C"/>
    <w:rsid w:val="00A03394"/>
    <w:rsid w:val="00A1726E"/>
    <w:rsid w:val="00A204CF"/>
    <w:rsid w:val="00A21FD1"/>
    <w:rsid w:val="00A23D49"/>
    <w:rsid w:val="00A27004"/>
    <w:rsid w:val="00A30C29"/>
    <w:rsid w:val="00A34DD6"/>
    <w:rsid w:val="00A36819"/>
    <w:rsid w:val="00A36989"/>
    <w:rsid w:val="00A41E91"/>
    <w:rsid w:val="00A42147"/>
    <w:rsid w:val="00A43628"/>
    <w:rsid w:val="00A54192"/>
    <w:rsid w:val="00A56A92"/>
    <w:rsid w:val="00A56D49"/>
    <w:rsid w:val="00A6035E"/>
    <w:rsid w:val="00A6144C"/>
    <w:rsid w:val="00A66617"/>
    <w:rsid w:val="00A671F8"/>
    <w:rsid w:val="00A67374"/>
    <w:rsid w:val="00A673A4"/>
    <w:rsid w:val="00A724AE"/>
    <w:rsid w:val="00A73196"/>
    <w:rsid w:val="00A73329"/>
    <w:rsid w:val="00A82359"/>
    <w:rsid w:val="00A865D2"/>
    <w:rsid w:val="00A876A6"/>
    <w:rsid w:val="00A94C20"/>
    <w:rsid w:val="00A96ED6"/>
    <w:rsid w:val="00AA227F"/>
    <w:rsid w:val="00AA3BC7"/>
    <w:rsid w:val="00AA48C7"/>
    <w:rsid w:val="00AA754A"/>
    <w:rsid w:val="00AB099E"/>
    <w:rsid w:val="00AB36EC"/>
    <w:rsid w:val="00AB4328"/>
    <w:rsid w:val="00AB5FA0"/>
    <w:rsid w:val="00AC2D9F"/>
    <w:rsid w:val="00AC6007"/>
    <w:rsid w:val="00AD2603"/>
    <w:rsid w:val="00AD3940"/>
    <w:rsid w:val="00AE0A2E"/>
    <w:rsid w:val="00AE1F26"/>
    <w:rsid w:val="00AE354C"/>
    <w:rsid w:val="00AF0C58"/>
    <w:rsid w:val="00AF4B07"/>
    <w:rsid w:val="00AF6186"/>
    <w:rsid w:val="00AF7A3A"/>
    <w:rsid w:val="00B043FA"/>
    <w:rsid w:val="00B07FD0"/>
    <w:rsid w:val="00B15EA2"/>
    <w:rsid w:val="00B160DB"/>
    <w:rsid w:val="00B20836"/>
    <w:rsid w:val="00B235BB"/>
    <w:rsid w:val="00B25931"/>
    <w:rsid w:val="00B27A44"/>
    <w:rsid w:val="00B30BBF"/>
    <w:rsid w:val="00B339FE"/>
    <w:rsid w:val="00B33C03"/>
    <w:rsid w:val="00B44E56"/>
    <w:rsid w:val="00B46543"/>
    <w:rsid w:val="00B47D33"/>
    <w:rsid w:val="00B52BE0"/>
    <w:rsid w:val="00B54133"/>
    <w:rsid w:val="00B57B41"/>
    <w:rsid w:val="00B60A62"/>
    <w:rsid w:val="00B701ED"/>
    <w:rsid w:val="00B718FD"/>
    <w:rsid w:val="00B8086C"/>
    <w:rsid w:val="00B833F3"/>
    <w:rsid w:val="00B861B4"/>
    <w:rsid w:val="00B86DFE"/>
    <w:rsid w:val="00B90990"/>
    <w:rsid w:val="00B922FF"/>
    <w:rsid w:val="00B9281E"/>
    <w:rsid w:val="00B93925"/>
    <w:rsid w:val="00B9469F"/>
    <w:rsid w:val="00B95187"/>
    <w:rsid w:val="00B95B25"/>
    <w:rsid w:val="00BA2D55"/>
    <w:rsid w:val="00BA4D05"/>
    <w:rsid w:val="00BA71B1"/>
    <w:rsid w:val="00BB0637"/>
    <w:rsid w:val="00BB1CFD"/>
    <w:rsid w:val="00BB345F"/>
    <w:rsid w:val="00BB5883"/>
    <w:rsid w:val="00BB68EA"/>
    <w:rsid w:val="00BC1C27"/>
    <w:rsid w:val="00BC4FA6"/>
    <w:rsid w:val="00BC6BBF"/>
    <w:rsid w:val="00BD0504"/>
    <w:rsid w:val="00BD1572"/>
    <w:rsid w:val="00BD2DCB"/>
    <w:rsid w:val="00BE0CA0"/>
    <w:rsid w:val="00BE14E3"/>
    <w:rsid w:val="00BE1E4B"/>
    <w:rsid w:val="00BE3774"/>
    <w:rsid w:val="00BE41E5"/>
    <w:rsid w:val="00BF0BBB"/>
    <w:rsid w:val="00BF13B2"/>
    <w:rsid w:val="00BF2E87"/>
    <w:rsid w:val="00BF4109"/>
    <w:rsid w:val="00BF4CC3"/>
    <w:rsid w:val="00C054C7"/>
    <w:rsid w:val="00C057B5"/>
    <w:rsid w:val="00C10237"/>
    <w:rsid w:val="00C16F49"/>
    <w:rsid w:val="00C22687"/>
    <w:rsid w:val="00C26F4C"/>
    <w:rsid w:val="00C276D6"/>
    <w:rsid w:val="00C32E4D"/>
    <w:rsid w:val="00C333A0"/>
    <w:rsid w:val="00C36A81"/>
    <w:rsid w:val="00C41974"/>
    <w:rsid w:val="00C41F2C"/>
    <w:rsid w:val="00C444D1"/>
    <w:rsid w:val="00C447AD"/>
    <w:rsid w:val="00C46F8D"/>
    <w:rsid w:val="00C53F4A"/>
    <w:rsid w:val="00C54125"/>
    <w:rsid w:val="00C55B54"/>
    <w:rsid w:val="00C6098E"/>
    <w:rsid w:val="00C6152C"/>
    <w:rsid w:val="00C621C2"/>
    <w:rsid w:val="00C7052D"/>
    <w:rsid w:val="00C74810"/>
    <w:rsid w:val="00C90352"/>
    <w:rsid w:val="00C90D68"/>
    <w:rsid w:val="00C939FE"/>
    <w:rsid w:val="00C93CDA"/>
    <w:rsid w:val="00C96742"/>
    <w:rsid w:val="00C975AF"/>
    <w:rsid w:val="00CA42B8"/>
    <w:rsid w:val="00CA4BDA"/>
    <w:rsid w:val="00CA7F42"/>
    <w:rsid w:val="00CB1F66"/>
    <w:rsid w:val="00CB2951"/>
    <w:rsid w:val="00CB671C"/>
    <w:rsid w:val="00CB79CC"/>
    <w:rsid w:val="00CC082E"/>
    <w:rsid w:val="00CC6997"/>
    <w:rsid w:val="00CD0D91"/>
    <w:rsid w:val="00CD282B"/>
    <w:rsid w:val="00CD4C35"/>
    <w:rsid w:val="00CD7369"/>
    <w:rsid w:val="00CE0B0E"/>
    <w:rsid w:val="00CE3831"/>
    <w:rsid w:val="00CF76AE"/>
    <w:rsid w:val="00D00ABB"/>
    <w:rsid w:val="00D02EEC"/>
    <w:rsid w:val="00D03551"/>
    <w:rsid w:val="00D06A63"/>
    <w:rsid w:val="00D07C9B"/>
    <w:rsid w:val="00D07E0E"/>
    <w:rsid w:val="00D11478"/>
    <w:rsid w:val="00D15ED0"/>
    <w:rsid w:val="00D2191E"/>
    <w:rsid w:val="00D21B3E"/>
    <w:rsid w:val="00D21FED"/>
    <w:rsid w:val="00D2322D"/>
    <w:rsid w:val="00D24251"/>
    <w:rsid w:val="00D33FBE"/>
    <w:rsid w:val="00D343E2"/>
    <w:rsid w:val="00D361A2"/>
    <w:rsid w:val="00D44C2E"/>
    <w:rsid w:val="00D45414"/>
    <w:rsid w:val="00D50EB3"/>
    <w:rsid w:val="00D53C0F"/>
    <w:rsid w:val="00D566BD"/>
    <w:rsid w:val="00D57A4D"/>
    <w:rsid w:val="00D60639"/>
    <w:rsid w:val="00D60658"/>
    <w:rsid w:val="00D60AA7"/>
    <w:rsid w:val="00D60D87"/>
    <w:rsid w:val="00D61CB9"/>
    <w:rsid w:val="00D6435F"/>
    <w:rsid w:val="00D66514"/>
    <w:rsid w:val="00D75E28"/>
    <w:rsid w:val="00D772C2"/>
    <w:rsid w:val="00D8008E"/>
    <w:rsid w:val="00D808F8"/>
    <w:rsid w:val="00D80B8A"/>
    <w:rsid w:val="00D82C45"/>
    <w:rsid w:val="00D908A8"/>
    <w:rsid w:val="00D90CB8"/>
    <w:rsid w:val="00D93FA2"/>
    <w:rsid w:val="00D977B6"/>
    <w:rsid w:val="00DA4A31"/>
    <w:rsid w:val="00DA7B04"/>
    <w:rsid w:val="00DA7BAA"/>
    <w:rsid w:val="00DB36C2"/>
    <w:rsid w:val="00DB395C"/>
    <w:rsid w:val="00DB6276"/>
    <w:rsid w:val="00DB7196"/>
    <w:rsid w:val="00DC169B"/>
    <w:rsid w:val="00DC28BA"/>
    <w:rsid w:val="00DC2AB9"/>
    <w:rsid w:val="00DC3613"/>
    <w:rsid w:val="00DC3C22"/>
    <w:rsid w:val="00DC63F0"/>
    <w:rsid w:val="00DD4779"/>
    <w:rsid w:val="00DD6675"/>
    <w:rsid w:val="00DD6EE5"/>
    <w:rsid w:val="00DE21E7"/>
    <w:rsid w:val="00DE386C"/>
    <w:rsid w:val="00DE4D35"/>
    <w:rsid w:val="00DE5731"/>
    <w:rsid w:val="00DF0549"/>
    <w:rsid w:val="00DF098B"/>
    <w:rsid w:val="00DF11C4"/>
    <w:rsid w:val="00DF210C"/>
    <w:rsid w:val="00DF4B6A"/>
    <w:rsid w:val="00DF7550"/>
    <w:rsid w:val="00E01743"/>
    <w:rsid w:val="00E02C09"/>
    <w:rsid w:val="00E04D59"/>
    <w:rsid w:val="00E07DA1"/>
    <w:rsid w:val="00E123CB"/>
    <w:rsid w:val="00E1557C"/>
    <w:rsid w:val="00E20E13"/>
    <w:rsid w:val="00E21DBC"/>
    <w:rsid w:val="00E275D7"/>
    <w:rsid w:val="00E27DBE"/>
    <w:rsid w:val="00E32AB1"/>
    <w:rsid w:val="00E34922"/>
    <w:rsid w:val="00E35930"/>
    <w:rsid w:val="00E36C71"/>
    <w:rsid w:val="00E40404"/>
    <w:rsid w:val="00E44573"/>
    <w:rsid w:val="00E459C6"/>
    <w:rsid w:val="00E47589"/>
    <w:rsid w:val="00E540D8"/>
    <w:rsid w:val="00E542A1"/>
    <w:rsid w:val="00E64915"/>
    <w:rsid w:val="00E65056"/>
    <w:rsid w:val="00E661D4"/>
    <w:rsid w:val="00E70091"/>
    <w:rsid w:val="00E720F5"/>
    <w:rsid w:val="00E76D47"/>
    <w:rsid w:val="00E849F7"/>
    <w:rsid w:val="00E863DF"/>
    <w:rsid w:val="00E90302"/>
    <w:rsid w:val="00E9597F"/>
    <w:rsid w:val="00E97396"/>
    <w:rsid w:val="00EA185E"/>
    <w:rsid w:val="00EA592A"/>
    <w:rsid w:val="00EA7DBC"/>
    <w:rsid w:val="00EB14E4"/>
    <w:rsid w:val="00EB2200"/>
    <w:rsid w:val="00EB32A5"/>
    <w:rsid w:val="00EB34ED"/>
    <w:rsid w:val="00EB7BE0"/>
    <w:rsid w:val="00EC315E"/>
    <w:rsid w:val="00ED077C"/>
    <w:rsid w:val="00ED0D46"/>
    <w:rsid w:val="00ED1190"/>
    <w:rsid w:val="00ED6544"/>
    <w:rsid w:val="00EE0277"/>
    <w:rsid w:val="00EE1DA9"/>
    <w:rsid w:val="00EE3E00"/>
    <w:rsid w:val="00EE5DD2"/>
    <w:rsid w:val="00EE61F5"/>
    <w:rsid w:val="00EF23EE"/>
    <w:rsid w:val="00EF41F1"/>
    <w:rsid w:val="00EF4F08"/>
    <w:rsid w:val="00EF7620"/>
    <w:rsid w:val="00F00A79"/>
    <w:rsid w:val="00F00E86"/>
    <w:rsid w:val="00F03D4D"/>
    <w:rsid w:val="00F07C1E"/>
    <w:rsid w:val="00F105DB"/>
    <w:rsid w:val="00F116FB"/>
    <w:rsid w:val="00F11C69"/>
    <w:rsid w:val="00F132BC"/>
    <w:rsid w:val="00F13D80"/>
    <w:rsid w:val="00F15985"/>
    <w:rsid w:val="00F16AAA"/>
    <w:rsid w:val="00F21161"/>
    <w:rsid w:val="00F218EF"/>
    <w:rsid w:val="00F21BC7"/>
    <w:rsid w:val="00F266A2"/>
    <w:rsid w:val="00F32269"/>
    <w:rsid w:val="00F45548"/>
    <w:rsid w:val="00F56A6F"/>
    <w:rsid w:val="00F5709C"/>
    <w:rsid w:val="00F64EF1"/>
    <w:rsid w:val="00F71A95"/>
    <w:rsid w:val="00F72813"/>
    <w:rsid w:val="00F75B69"/>
    <w:rsid w:val="00F862DD"/>
    <w:rsid w:val="00F8765F"/>
    <w:rsid w:val="00F90767"/>
    <w:rsid w:val="00F91302"/>
    <w:rsid w:val="00FA35D4"/>
    <w:rsid w:val="00FA685B"/>
    <w:rsid w:val="00FB0C01"/>
    <w:rsid w:val="00FB1072"/>
    <w:rsid w:val="00FB1387"/>
    <w:rsid w:val="00FB6664"/>
    <w:rsid w:val="00FC0BB7"/>
    <w:rsid w:val="00FC18F2"/>
    <w:rsid w:val="00FC347B"/>
    <w:rsid w:val="00FC39E5"/>
    <w:rsid w:val="00FC3A78"/>
    <w:rsid w:val="00FC5FFE"/>
    <w:rsid w:val="00FD1005"/>
    <w:rsid w:val="00FD3180"/>
    <w:rsid w:val="00FD6C75"/>
    <w:rsid w:val="00FE6386"/>
    <w:rsid w:val="00FE71B3"/>
    <w:rsid w:val="00FE71F4"/>
    <w:rsid w:val="00FF0CE6"/>
    <w:rsid w:val="00FF42C5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annotation reference" w:uiPriority="0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2">
    <w:name w:val="Normal"/>
    <w:semiHidden/>
    <w:rsid w:val="00B60A62"/>
    <w:pPr>
      <w:jc w:val="both"/>
    </w:pPr>
    <w:rPr>
      <w:rFonts w:eastAsiaTheme="minorEastAsia"/>
      <w:sz w:val="24"/>
    </w:rPr>
  </w:style>
  <w:style w:type="paragraph" w:styleId="1">
    <w:name w:val="heading 1"/>
    <w:basedOn w:val="a2"/>
    <w:next w:val="a2"/>
    <w:link w:val="10"/>
    <w:uiPriority w:val="99"/>
    <w:semiHidden/>
    <w:rsid w:val="00A96ED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rsid w:val="00A96ED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9"/>
    <w:semiHidden/>
    <w:rsid w:val="00A96ED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41">
    <w:name w:val="heading 4"/>
    <w:basedOn w:val="a2"/>
    <w:next w:val="a2"/>
    <w:link w:val="42"/>
    <w:uiPriority w:val="99"/>
    <w:semiHidden/>
    <w:rsid w:val="00A96ED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51">
    <w:name w:val="heading 5"/>
    <w:basedOn w:val="a2"/>
    <w:next w:val="a2"/>
    <w:link w:val="52"/>
    <w:uiPriority w:val="99"/>
    <w:semiHidden/>
    <w:qFormat/>
    <w:rsid w:val="00A96ED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6">
    <w:name w:val="heading 6"/>
    <w:basedOn w:val="a2"/>
    <w:next w:val="a2"/>
    <w:link w:val="60"/>
    <w:uiPriority w:val="99"/>
    <w:semiHidden/>
    <w:rsid w:val="00A96ED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2"/>
    <w:next w:val="a2"/>
    <w:link w:val="70"/>
    <w:uiPriority w:val="99"/>
    <w:semiHidden/>
    <w:qFormat/>
    <w:rsid w:val="00A96ED6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2"/>
    <w:next w:val="a2"/>
    <w:link w:val="80"/>
    <w:uiPriority w:val="99"/>
    <w:semiHidden/>
    <w:qFormat/>
    <w:rsid w:val="00A96ED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2"/>
    <w:next w:val="a2"/>
    <w:link w:val="90"/>
    <w:uiPriority w:val="99"/>
    <w:semiHidden/>
    <w:qFormat/>
    <w:rsid w:val="00A96ED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A96E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A96ED6"/>
    <w:rPr>
      <w:rFonts w:ascii="Tahoma" w:eastAsiaTheme="minorEastAsia" w:hAnsi="Tahoma" w:cs="Tahoma"/>
      <w:sz w:val="16"/>
      <w:szCs w:val="16"/>
    </w:rPr>
  </w:style>
  <w:style w:type="character" w:styleId="a8">
    <w:name w:val="Book Title"/>
    <w:uiPriority w:val="99"/>
    <w:semiHidden/>
    <w:qFormat/>
    <w:rsid w:val="00A96ED6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a9"/>
    <w:uiPriority w:val="4"/>
    <w:qFormat/>
    <w:rsid w:val="00A96ED6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aa"/>
    <w:uiPriority w:val="57"/>
    <w:semiHidden/>
    <w:rsid w:val="00A96ED6"/>
    <w:pPr>
      <w:jc w:val="left"/>
    </w:pPr>
    <w:rPr>
      <w:sz w:val="8"/>
    </w:rPr>
  </w:style>
  <w:style w:type="character" w:styleId="ab">
    <w:name w:val="Strong"/>
    <w:uiPriority w:val="99"/>
    <w:semiHidden/>
    <w:qFormat/>
    <w:rsid w:val="00A96ED6"/>
    <w:rPr>
      <w:b/>
      <w:bCs/>
    </w:rPr>
  </w:style>
  <w:style w:type="paragraph" w:styleId="ac">
    <w:name w:val="No Spacing"/>
    <w:basedOn w:val="a2"/>
    <w:link w:val="ad"/>
    <w:semiHidden/>
    <w:qFormat/>
    <w:rsid w:val="00A96ED6"/>
    <w:rPr>
      <w:sz w:val="22"/>
    </w:rPr>
  </w:style>
  <w:style w:type="character" w:customStyle="1" w:styleId="ad">
    <w:name w:val="Без интервала Знак"/>
    <w:basedOn w:val="a3"/>
    <w:link w:val="ac"/>
    <w:semiHidden/>
    <w:rsid w:val="00A96ED6"/>
    <w:rPr>
      <w:rFonts w:eastAsiaTheme="minorEastAsia"/>
    </w:rPr>
  </w:style>
  <w:style w:type="paragraph" w:customStyle="1" w:styleId="ECHRFooterLine">
    <w:name w:val="ECHR_Footer_Line"/>
    <w:aliases w:val="Footer_Line"/>
    <w:basedOn w:val="a2"/>
    <w:next w:val="ECHRFooter"/>
    <w:uiPriority w:val="57"/>
    <w:semiHidden/>
    <w:rsid w:val="00A96ED6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a2"/>
    <w:uiPriority w:val="5"/>
    <w:rsid w:val="00A96ED6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A96ED6"/>
  </w:style>
  <w:style w:type="paragraph" w:customStyle="1" w:styleId="JuParaSub">
    <w:name w:val="Ju_Para_Sub"/>
    <w:basedOn w:val="ECHRPara"/>
    <w:uiPriority w:val="13"/>
    <w:qFormat/>
    <w:rsid w:val="00A96ED6"/>
    <w:pPr>
      <w:ind w:left="284"/>
    </w:pPr>
  </w:style>
  <w:style w:type="paragraph" w:customStyle="1" w:styleId="ECHRTitleCentre3">
    <w:name w:val="ECHR_Title_Centre_3"/>
    <w:aliases w:val="Ju_H_Article"/>
    <w:basedOn w:val="a2"/>
    <w:next w:val="ECHRParaQuote"/>
    <w:uiPriority w:val="27"/>
    <w:qFormat/>
    <w:rsid w:val="00A96ED6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a2"/>
    <w:next w:val="OpiPara"/>
    <w:uiPriority w:val="39"/>
    <w:qFormat/>
    <w:rsid w:val="00A96ED6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qFormat/>
    <w:rsid w:val="00A96ED6"/>
  </w:style>
  <w:style w:type="paragraph" w:customStyle="1" w:styleId="OpiQuot">
    <w:name w:val="Opi_Quot"/>
    <w:basedOn w:val="ECHRParaQuote"/>
    <w:uiPriority w:val="48"/>
    <w:qFormat/>
    <w:rsid w:val="00A96ED6"/>
  </w:style>
  <w:style w:type="paragraph" w:customStyle="1" w:styleId="OpiQuotSub">
    <w:name w:val="Opi_Quot_Sub"/>
    <w:basedOn w:val="JuQuotSub"/>
    <w:uiPriority w:val="49"/>
    <w:qFormat/>
    <w:rsid w:val="00A96ED6"/>
  </w:style>
  <w:style w:type="paragraph" w:customStyle="1" w:styleId="ECHRTitleCentre2">
    <w:name w:val="ECHR_Title_Centre_2"/>
    <w:aliases w:val="Dec_H_Case"/>
    <w:basedOn w:val="a2"/>
    <w:next w:val="ECHRPara"/>
    <w:uiPriority w:val="8"/>
    <w:rsid w:val="00A96ED6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a2"/>
    <w:next w:val="ECHRPara"/>
    <w:uiPriority w:val="3"/>
    <w:rsid w:val="00A96ED6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ae">
    <w:name w:val="Title"/>
    <w:basedOn w:val="a2"/>
    <w:next w:val="a2"/>
    <w:link w:val="af"/>
    <w:uiPriority w:val="99"/>
    <w:semiHidden/>
    <w:qFormat/>
    <w:rsid w:val="00A96ED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">
    <w:name w:val="Название Знак"/>
    <w:basedOn w:val="a3"/>
    <w:link w:val="ae"/>
    <w:uiPriority w:val="99"/>
    <w:semiHidden/>
    <w:rsid w:val="00A96ED6"/>
    <w:rPr>
      <w:rFonts w:asciiTheme="majorHAnsi" w:eastAsiaTheme="majorEastAsia" w:hAnsiTheme="majorHAnsi" w:cstheme="majorBidi"/>
      <w:spacing w:val="5"/>
      <w:sz w:val="52"/>
      <w:szCs w:val="52"/>
      <w:lang w:bidi="ru-RU"/>
    </w:rPr>
  </w:style>
  <w:style w:type="paragraph" w:customStyle="1" w:styleId="ECHRHeading3">
    <w:name w:val="ECHR_Heading_3"/>
    <w:aliases w:val="Ju_H_1."/>
    <w:basedOn w:val="31"/>
    <w:next w:val="ECHRPara"/>
    <w:uiPriority w:val="21"/>
    <w:qFormat/>
    <w:rsid w:val="00A96ED6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41"/>
    <w:next w:val="ECHRPara"/>
    <w:uiPriority w:val="22"/>
    <w:qFormat/>
    <w:rsid w:val="00A96ED6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51"/>
    <w:next w:val="ECHRPara"/>
    <w:uiPriority w:val="23"/>
    <w:qFormat/>
    <w:rsid w:val="00A96ED6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6"/>
    <w:next w:val="ECHRPara"/>
    <w:uiPriority w:val="24"/>
    <w:qFormat/>
    <w:rsid w:val="00A96ED6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7"/>
    <w:next w:val="ECHRPara"/>
    <w:uiPriority w:val="25"/>
    <w:qFormat/>
    <w:rsid w:val="00A96ED6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A96ED6"/>
    <w:pPr>
      <w:ind w:left="567"/>
    </w:pPr>
  </w:style>
  <w:style w:type="paragraph" w:customStyle="1" w:styleId="JuInitialled">
    <w:name w:val="Ju_Initialled"/>
    <w:basedOn w:val="a2"/>
    <w:uiPriority w:val="31"/>
    <w:qFormat/>
    <w:rsid w:val="00A96ED6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96ED6"/>
    <w:pPr>
      <w:tabs>
        <w:tab w:val="clear" w:pos="357"/>
      </w:tabs>
      <w:outlineLvl w:val="1"/>
    </w:pPr>
    <w:rPr>
      <w:b/>
    </w:rPr>
  </w:style>
  <w:style w:type="paragraph" w:styleId="a9">
    <w:name w:val="header"/>
    <w:basedOn w:val="a2"/>
    <w:link w:val="af0"/>
    <w:uiPriority w:val="57"/>
    <w:semiHidden/>
    <w:rsid w:val="00A96ED6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af0">
    <w:name w:val="Верхний колонтитул Знак"/>
    <w:basedOn w:val="a3"/>
    <w:link w:val="a9"/>
    <w:uiPriority w:val="57"/>
    <w:semiHidden/>
    <w:rsid w:val="00A96ED6"/>
    <w:rPr>
      <w:sz w:val="24"/>
    </w:rPr>
  </w:style>
  <w:style w:type="character" w:customStyle="1" w:styleId="10">
    <w:name w:val="Заголовок 1 Знак"/>
    <w:basedOn w:val="a3"/>
    <w:link w:val="1"/>
    <w:uiPriority w:val="99"/>
    <w:semiHidden/>
    <w:rsid w:val="00A96ED6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1"/>
    <w:next w:val="ECHRPara"/>
    <w:uiPriority w:val="19"/>
    <w:qFormat/>
    <w:rsid w:val="00A96ED6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21"/>
    <w:next w:val="ECHRPara"/>
    <w:uiPriority w:val="20"/>
    <w:qFormat/>
    <w:rsid w:val="00A96ED6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22">
    <w:name w:val="Заголовок 2 Знак"/>
    <w:basedOn w:val="a3"/>
    <w:link w:val="21"/>
    <w:uiPriority w:val="99"/>
    <w:semiHidden/>
    <w:rsid w:val="00A96ED6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A96ED6"/>
    <w:rPr>
      <w:caps w:val="0"/>
      <w:smallCaps/>
    </w:rPr>
  </w:style>
  <w:style w:type="paragraph" w:customStyle="1" w:styleId="JuCase">
    <w:name w:val="Ju_Case"/>
    <w:basedOn w:val="a2"/>
    <w:next w:val="ECHRPara"/>
    <w:uiPriority w:val="10"/>
    <w:rsid w:val="00A96ED6"/>
    <w:pPr>
      <w:ind w:firstLine="284"/>
    </w:pPr>
    <w:rPr>
      <w:b/>
    </w:rPr>
  </w:style>
  <w:style w:type="character" w:customStyle="1" w:styleId="32">
    <w:name w:val="Заголовок 3 Знак"/>
    <w:basedOn w:val="a3"/>
    <w:link w:val="31"/>
    <w:uiPriority w:val="99"/>
    <w:semiHidden/>
    <w:rsid w:val="00A96ED6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42">
    <w:name w:val="Заголовок 4 Знак"/>
    <w:basedOn w:val="a3"/>
    <w:link w:val="41"/>
    <w:uiPriority w:val="99"/>
    <w:semiHidden/>
    <w:rsid w:val="00A96ED6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52">
    <w:name w:val="Заголовок 5 Знак"/>
    <w:basedOn w:val="a3"/>
    <w:link w:val="51"/>
    <w:uiPriority w:val="99"/>
    <w:semiHidden/>
    <w:rsid w:val="00A96ED6"/>
    <w:rPr>
      <w:rFonts w:asciiTheme="majorHAnsi" w:eastAsiaTheme="majorEastAsia" w:hAnsiTheme="majorHAnsi" w:cstheme="majorBidi"/>
      <w:b/>
      <w:bCs/>
      <w:color w:val="808080"/>
    </w:rPr>
  </w:style>
  <w:style w:type="character" w:styleId="af1">
    <w:name w:val="Subtle Emphasis"/>
    <w:uiPriority w:val="99"/>
    <w:semiHidden/>
    <w:qFormat/>
    <w:rsid w:val="00A96ED6"/>
    <w:rPr>
      <w:i/>
      <w:iCs/>
    </w:rPr>
  </w:style>
  <w:style w:type="table" w:customStyle="1" w:styleId="ECHRTable">
    <w:name w:val="ECHR_Table"/>
    <w:basedOn w:val="a4"/>
    <w:rsid w:val="00860B03"/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4C086C"/>
    <w:rPr>
      <w:rFonts w:ascii="Verdana" w:eastAsia="Times New Roman" w:hAnsi="Verdana" w:cs="Times New Roman"/>
      <w:sz w:val="20"/>
      <w:szCs w:val="20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a2"/>
    <w:next w:val="ECHRPara"/>
    <w:uiPriority w:val="18"/>
    <w:qFormat/>
    <w:rsid w:val="00A96ED6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af2">
    <w:name w:val="Emphasis"/>
    <w:uiPriority w:val="99"/>
    <w:semiHidden/>
    <w:qFormat/>
    <w:rsid w:val="00A96ED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footer"/>
    <w:basedOn w:val="a2"/>
    <w:link w:val="af3"/>
    <w:uiPriority w:val="57"/>
    <w:semiHidden/>
    <w:rsid w:val="00A96ED6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af3">
    <w:name w:val="Нижний колонтитул Знак"/>
    <w:basedOn w:val="a3"/>
    <w:link w:val="aa"/>
    <w:uiPriority w:val="57"/>
    <w:semiHidden/>
    <w:rsid w:val="00A96ED6"/>
    <w:rPr>
      <w:sz w:val="24"/>
    </w:rPr>
  </w:style>
  <w:style w:type="character" w:styleId="af4">
    <w:name w:val="footnote reference"/>
    <w:basedOn w:val="a3"/>
    <w:uiPriority w:val="99"/>
    <w:semiHidden/>
    <w:rsid w:val="00A96ED6"/>
    <w:rPr>
      <w:vertAlign w:val="superscript"/>
    </w:rPr>
  </w:style>
  <w:style w:type="paragraph" w:styleId="af5">
    <w:name w:val="footnote text"/>
    <w:basedOn w:val="a2"/>
    <w:link w:val="af6"/>
    <w:uiPriority w:val="99"/>
    <w:semiHidden/>
    <w:rsid w:val="00A96ED6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A96ED6"/>
    <w:rPr>
      <w:rFonts w:eastAsiaTheme="minorEastAsia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semiHidden/>
    <w:rsid w:val="00A96ED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ru-RU"/>
    </w:rPr>
  </w:style>
  <w:style w:type="character" w:customStyle="1" w:styleId="70">
    <w:name w:val="Заголовок 7 Знак"/>
    <w:basedOn w:val="a3"/>
    <w:link w:val="7"/>
    <w:uiPriority w:val="99"/>
    <w:semiHidden/>
    <w:rsid w:val="00A96ED6"/>
    <w:rPr>
      <w:rFonts w:asciiTheme="majorHAnsi" w:eastAsiaTheme="majorEastAsia" w:hAnsiTheme="majorHAnsi" w:cstheme="majorBidi"/>
      <w:i/>
      <w:iCs/>
      <w:lang w:bidi="ru-RU"/>
    </w:rPr>
  </w:style>
  <w:style w:type="character" w:customStyle="1" w:styleId="80">
    <w:name w:val="Заголовок 8 Знак"/>
    <w:basedOn w:val="a3"/>
    <w:link w:val="8"/>
    <w:uiPriority w:val="99"/>
    <w:semiHidden/>
    <w:rsid w:val="00A96ED6"/>
    <w:rPr>
      <w:rFonts w:asciiTheme="majorHAnsi" w:eastAsiaTheme="majorEastAsia" w:hAnsiTheme="majorHAnsi" w:cstheme="majorBidi"/>
      <w:sz w:val="20"/>
      <w:szCs w:val="20"/>
      <w:lang w:bidi="ru-RU"/>
    </w:rPr>
  </w:style>
  <w:style w:type="character" w:customStyle="1" w:styleId="90">
    <w:name w:val="Заголовок 9 Знак"/>
    <w:basedOn w:val="a3"/>
    <w:link w:val="9"/>
    <w:uiPriority w:val="99"/>
    <w:semiHidden/>
    <w:rsid w:val="00A96ED6"/>
    <w:rPr>
      <w:rFonts w:asciiTheme="majorHAnsi" w:eastAsiaTheme="majorEastAsia" w:hAnsiTheme="majorHAnsi" w:cstheme="majorBidi"/>
      <w:i/>
      <w:iCs/>
      <w:spacing w:val="5"/>
      <w:sz w:val="20"/>
      <w:szCs w:val="20"/>
      <w:lang w:bidi="ru-RU"/>
    </w:rPr>
  </w:style>
  <w:style w:type="character" w:styleId="af7">
    <w:name w:val="Hyperlink"/>
    <w:basedOn w:val="a3"/>
    <w:uiPriority w:val="99"/>
    <w:semiHidden/>
    <w:rsid w:val="00A96ED6"/>
    <w:rPr>
      <w:color w:val="0072BC" w:themeColor="hyperlink"/>
      <w:u w:val="single"/>
    </w:rPr>
  </w:style>
  <w:style w:type="character" w:styleId="af8">
    <w:name w:val="Intense Emphasis"/>
    <w:uiPriority w:val="99"/>
    <w:semiHidden/>
    <w:qFormat/>
    <w:rsid w:val="00A96ED6"/>
    <w:rPr>
      <w:b/>
      <w:bCs/>
    </w:rPr>
  </w:style>
  <w:style w:type="paragraph" w:styleId="af9">
    <w:name w:val="Intense Quote"/>
    <w:basedOn w:val="a2"/>
    <w:next w:val="a2"/>
    <w:link w:val="afa"/>
    <w:uiPriority w:val="99"/>
    <w:semiHidden/>
    <w:qFormat/>
    <w:rsid w:val="00A96ED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afa">
    <w:name w:val="Выделенная цитата Знак"/>
    <w:basedOn w:val="a3"/>
    <w:link w:val="af9"/>
    <w:uiPriority w:val="99"/>
    <w:semiHidden/>
    <w:rsid w:val="00A96ED6"/>
    <w:rPr>
      <w:rFonts w:eastAsiaTheme="minorEastAsia"/>
      <w:b/>
      <w:bCs/>
      <w:i/>
      <w:iCs/>
      <w:lang w:bidi="ru-RU"/>
    </w:rPr>
  </w:style>
  <w:style w:type="character" w:styleId="afb">
    <w:name w:val="Intense Reference"/>
    <w:uiPriority w:val="99"/>
    <w:semiHidden/>
    <w:qFormat/>
    <w:rsid w:val="00A96ED6"/>
    <w:rPr>
      <w:smallCaps/>
      <w:spacing w:val="5"/>
      <w:u w:val="single"/>
    </w:rPr>
  </w:style>
  <w:style w:type="paragraph" w:styleId="afc">
    <w:name w:val="List Paragraph"/>
    <w:basedOn w:val="a2"/>
    <w:uiPriority w:val="99"/>
    <w:semiHidden/>
    <w:qFormat/>
    <w:rsid w:val="00A96ED6"/>
    <w:pPr>
      <w:ind w:left="720"/>
      <w:contextualSpacing/>
    </w:pPr>
  </w:style>
  <w:style w:type="table" w:customStyle="1" w:styleId="LtrTableAddress">
    <w:name w:val="Ltr_Table_Address"/>
    <w:basedOn w:val="a4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2"/>
    <w:next w:val="a2"/>
    <w:link w:val="24"/>
    <w:uiPriority w:val="99"/>
    <w:semiHidden/>
    <w:qFormat/>
    <w:rsid w:val="00A96ED6"/>
    <w:pPr>
      <w:spacing w:before="200"/>
      <w:ind w:left="360" w:right="360"/>
    </w:pPr>
    <w:rPr>
      <w:i/>
      <w:iCs/>
      <w:sz w:val="22"/>
    </w:rPr>
  </w:style>
  <w:style w:type="character" w:customStyle="1" w:styleId="24">
    <w:name w:val="Цитата 2 Знак"/>
    <w:basedOn w:val="a3"/>
    <w:link w:val="23"/>
    <w:uiPriority w:val="99"/>
    <w:semiHidden/>
    <w:rsid w:val="00A96ED6"/>
    <w:rPr>
      <w:rFonts w:eastAsiaTheme="minorEastAsia"/>
      <w:i/>
      <w:iCs/>
      <w:lang w:bidi="ru-RU"/>
    </w:rPr>
  </w:style>
  <w:style w:type="character" w:styleId="afd">
    <w:name w:val="Subtle Reference"/>
    <w:uiPriority w:val="99"/>
    <w:semiHidden/>
    <w:qFormat/>
    <w:rsid w:val="00A96ED6"/>
    <w:rPr>
      <w:smallCaps/>
    </w:rPr>
  </w:style>
  <w:style w:type="table" w:styleId="afe">
    <w:name w:val="Table Grid"/>
    <w:basedOn w:val="a4"/>
    <w:uiPriority w:val="59"/>
    <w:semiHidden/>
    <w:rsid w:val="00A96ED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2"/>
    <w:next w:val="a2"/>
    <w:autoRedefine/>
    <w:uiPriority w:val="99"/>
    <w:semiHidden/>
    <w:rsid w:val="00A96ED6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25">
    <w:name w:val="toc 2"/>
    <w:basedOn w:val="a2"/>
    <w:next w:val="a2"/>
    <w:autoRedefine/>
    <w:uiPriority w:val="99"/>
    <w:semiHidden/>
    <w:rsid w:val="00A96ED6"/>
    <w:pPr>
      <w:spacing w:after="60"/>
      <w:ind w:left="680" w:right="340" w:hanging="340"/>
    </w:pPr>
  </w:style>
  <w:style w:type="paragraph" w:styleId="33">
    <w:name w:val="toc 3"/>
    <w:basedOn w:val="a2"/>
    <w:next w:val="a2"/>
    <w:autoRedefine/>
    <w:uiPriority w:val="99"/>
    <w:semiHidden/>
    <w:rsid w:val="00A96ED6"/>
    <w:pPr>
      <w:spacing w:after="60"/>
      <w:ind w:left="1020" w:right="340" w:hanging="340"/>
    </w:pPr>
  </w:style>
  <w:style w:type="paragraph" w:styleId="43">
    <w:name w:val="toc 4"/>
    <w:basedOn w:val="a2"/>
    <w:next w:val="a2"/>
    <w:autoRedefine/>
    <w:uiPriority w:val="99"/>
    <w:semiHidden/>
    <w:rsid w:val="00A96ED6"/>
    <w:pPr>
      <w:tabs>
        <w:tab w:val="right" w:leader="dot" w:pos="9017"/>
      </w:tabs>
      <w:spacing w:after="60"/>
      <w:ind w:left="1361" w:right="340" w:hanging="340"/>
    </w:pPr>
  </w:style>
  <w:style w:type="paragraph" w:styleId="53">
    <w:name w:val="toc 5"/>
    <w:basedOn w:val="a2"/>
    <w:next w:val="a2"/>
    <w:autoRedefine/>
    <w:uiPriority w:val="99"/>
    <w:semiHidden/>
    <w:rsid w:val="00A96ED6"/>
    <w:pPr>
      <w:spacing w:after="60"/>
      <w:ind w:left="1701" w:right="340" w:hanging="340"/>
    </w:pPr>
  </w:style>
  <w:style w:type="paragraph" w:styleId="aff">
    <w:name w:val="TOC Heading"/>
    <w:basedOn w:val="1"/>
    <w:next w:val="a2"/>
    <w:uiPriority w:val="99"/>
    <w:semiHidden/>
    <w:qFormat/>
    <w:rsid w:val="00A96ED6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a4"/>
    <w:uiPriority w:val="99"/>
    <w:rsid w:val="00801300"/>
    <w:rPr>
      <w:rFonts w:eastAsiaTheme="minorEastAsia"/>
      <w:sz w:val="20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a4"/>
    <w:uiPriority w:val="99"/>
    <w:rsid w:val="00801300"/>
    <w:rPr>
      <w:rFonts w:eastAsiaTheme="minorEastAsia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a4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a4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9"/>
    <w:semiHidden/>
    <w:rsid w:val="00A96ED6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"/>
    <w:basedOn w:val="a2"/>
    <w:qFormat/>
    <w:rsid w:val="00A96ED6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,Left,First line:  0 cm"/>
    <w:basedOn w:val="a2"/>
    <w:link w:val="JuParaCar"/>
    <w:uiPriority w:val="12"/>
    <w:qFormat/>
    <w:rsid w:val="00A96ED6"/>
    <w:pPr>
      <w:ind w:firstLine="284"/>
    </w:pPr>
  </w:style>
  <w:style w:type="table" w:customStyle="1" w:styleId="ECHRTableSimpleBox">
    <w:name w:val="ECHR_Table_Simple_Box"/>
    <w:basedOn w:val="a4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a4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a4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A96ED6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a4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a4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a2"/>
    <w:uiPriority w:val="11"/>
    <w:qFormat/>
    <w:rsid w:val="00A96ED6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a4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a2"/>
    <w:uiPriority w:val="28"/>
    <w:qFormat/>
    <w:rsid w:val="00A96ED6"/>
    <w:pPr>
      <w:ind w:left="340" w:hanging="340"/>
    </w:pPr>
  </w:style>
  <w:style w:type="paragraph" w:customStyle="1" w:styleId="JuSigned">
    <w:name w:val="Ju_Signed"/>
    <w:basedOn w:val="a2"/>
    <w:next w:val="JuParaLast"/>
    <w:uiPriority w:val="32"/>
    <w:qFormat/>
    <w:rsid w:val="00A96ED6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a2"/>
    <w:next w:val="ECHRPara"/>
    <w:uiPriority w:val="30"/>
    <w:qFormat/>
    <w:rsid w:val="00A96ED6"/>
    <w:pPr>
      <w:keepNext/>
      <w:keepLines/>
      <w:spacing w:before="240"/>
      <w:ind w:firstLine="284"/>
    </w:pPr>
  </w:style>
  <w:style w:type="paragraph" w:customStyle="1" w:styleId="JuCourt">
    <w:name w:val="Ju_Court"/>
    <w:basedOn w:val="a2"/>
    <w:next w:val="a2"/>
    <w:uiPriority w:val="16"/>
    <w:qFormat/>
    <w:rsid w:val="00A96ED6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character" w:styleId="aff1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A96ED6"/>
    <w:pPr>
      <w:ind w:left="346" w:firstLine="0"/>
    </w:pPr>
  </w:style>
  <w:style w:type="paragraph" w:customStyle="1" w:styleId="JuListi">
    <w:name w:val="Ju_List_i"/>
    <w:basedOn w:val="a2"/>
    <w:next w:val="JuLista"/>
    <w:uiPriority w:val="28"/>
    <w:qFormat/>
    <w:rsid w:val="00A96ED6"/>
    <w:pPr>
      <w:ind w:left="794"/>
    </w:pPr>
  </w:style>
  <w:style w:type="character" w:styleId="aff2">
    <w:name w:val="annotation reference"/>
    <w:semiHidden/>
    <w:rsid w:val="00014566"/>
    <w:rPr>
      <w:sz w:val="16"/>
    </w:rPr>
  </w:style>
  <w:style w:type="paragraph" w:styleId="aff3">
    <w:name w:val="annotation text"/>
    <w:basedOn w:val="a2"/>
    <w:link w:val="aff4"/>
    <w:semiHidden/>
    <w:rsid w:val="00014566"/>
    <w:rPr>
      <w:sz w:val="20"/>
    </w:rPr>
  </w:style>
  <w:style w:type="character" w:customStyle="1" w:styleId="aff4">
    <w:name w:val="Текст примечания Знак"/>
    <w:basedOn w:val="a3"/>
    <w:link w:val="aff3"/>
    <w:semiHidden/>
    <w:rsid w:val="00014566"/>
    <w:rPr>
      <w:rFonts w:eastAsiaTheme="minorEastAsia"/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01456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14566"/>
    <w:rPr>
      <w:rFonts w:eastAsiaTheme="minorEastAsia"/>
      <w:b/>
      <w:bCs/>
      <w:sz w:val="20"/>
    </w:rPr>
  </w:style>
  <w:style w:type="character" w:styleId="aff7">
    <w:name w:val="endnote reference"/>
    <w:uiPriority w:val="99"/>
    <w:semiHidden/>
    <w:rsid w:val="00014566"/>
    <w:rPr>
      <w:vertAlign w:val="superscript"/>
    </w:rPr>
  </w:style>
  <w:style w:type="paragraph" w:styleId="aff8">
    <w:name w:val="endnote text"/>
    <w:basedOn w:val="a2"/>
    <w:link w:val="aff9"/>
    <w:uiPriority w:val="99"/>
    <w:semiHidden/>
    <w:rsid w:val="00014566"/>
    <w:rPr>
      <w:sz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014566"/>
    <w:rPr>
      <w:rFonts w:eastAsiaTheme="minorEastAsia"/>
      <w:sz w:val="20"/>
    </w:rPr>
  </w:style>
  <w:style w:type="character" w:styleId="affa">
    <w:name w:val="FollowedHyperlink"/>
    <w:uiPriority w:val="99"/>
    <w:semiHidden/>
    <w:rsid w:val="00014566"/>
    <w:rPr>
      <w:color w:val="800080"/>
      <w:u w:val="single"/>
    </w:rPr>
  </w:style>
  <w:style w:type="paragraph" w:styleId="affb">
    <w:name w:val="Document Map"/>
    <w:basedOn w:val="a2"/>
    <w:link w:val="affc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c">
    <w:name w:val="Схема документа Знак"/>
    <w:basedOn w:val="a3"/>
    <w:link w:val="affb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character" w:customStyle="1" w:styleId="JuNames0">
    <w:name w:val="Ju_Names"/>
    <w:rsid w:val="00014566"/>
    <w:rPr>
      <w:smallCaps/>
    </w:rPr>
  </w:style>
  <w:style w:type="paragraph" w:styleId="a0">
    <w:name w:val="List Bullet"/>
    <w:basedOn w:val="a2"/>
    <w:uiPriority w:val="99"/>
    <w:semiHidden/>
    <w:rsid w:val="00014566"/>
    <w:pPr>
      <w:numPr>
        <w:numId w:val="1"/>
      </w:numPr>
    </w:pPr>
  </w:style>
  <w:style w:type="character" w:customStyle="1" w:styleId="JuITMark">
    <w:name w:val="Ju_ITMark"/>
    <w:basedOn w:val="a3"/>
    <w:uiPriority w:val="38"/>
    <w:qFormat/>
    <w:rsid w:val="00A96ED6"/>
    <w:rPr>
      <w:vanish w:val="0"/>
      <w:color w:val="auto"/>
      <w:sz w:val="14"/>
    </w:rPr>
  </w:style>
  <w:style w:type="paragraph" w:styleId="affd">
    <w:name w:val="Subtitle"/>
    <w:basedOn w:val="a2"/>
    <w:next w:val="a2"/>
    <w:link w:val="affe"/>
    <w:uiPriority w:val="99"/>
    <w:semiHidden/>
    <w:qFormat/>
    <w:rsid w:val="00A96ED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ffe">
    <w:name w:val="Подзаголовок Знак"/>
    <w:basedOn w:val="a3"/>
    <w:link w:val="affd"/>
    <w:uiPriority w:val="99"/>
    <w:semiHidden/>
    <w:rsid w:val="00A96ED6"/>
    <w:rPr>
      <w:rFonts w:asciiTheme="majorHAnsi" w:eastAsiaTheme="majorEastAsia" w:hAnsiTheme="majorHAnsi" w:cstheme="majorBidi"/>
      <w:i/>
      <w:iCs/>
      <w:spacing w:val="13"/>
      <w:sz w:val="24"/>
      <w:szCs w:val="24"/>
      <w:lang w:bidi="ru-RU"/>
    </w:rPr>
  </w:style>
  <w:style w:type="numbering" w:styleId="111111">
    <w:name w:val="Outline List 2"/>
    <w:basedOn w:val="a5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a5"/>
    <w:uiPriority w:val="99"/>
    <w:semiHidden/>
    <w:rsid w:val="00014566"/>
    <w:pPr>
      <w:numPr>
        <w:numId w:val="3"/>
      </w:numPr>
    </w:pPr>
  </w:style>
  <w:style w:type="numbering" w:styleId="a1">
    <w:name w:val="Outline List 3"/>
    <w:basedOn w:val="a5"/>
    <w:uiPriority w:val="99"/>
    <w:semiHidden/>
    <w:rsid w:val="00014566"/>
    <w:pPr>
      <w:numPr>
        <w:numId w:val="4"/>
      </w:numPr>
    </w:pPr>
  </w:style>
  <w:style w:type="paragraph" w:styleId="afff">
    <w:name w:val="Bibliography"/>
    <w:basedOn w:val="a2"/>
    <w:next w:val="a2"/>
    <w:uiPriority w:val="99"/>
    <w:semiHidden/>
    <w:unhideWhenUsed/>
    <w:rsid w:val="00014566"/>
  </w:style>
  <w:style w:type="paragraph" w:styleId="afff0">
    <w:name w:val="Block Text"/>
    <w:basedOn w:val="a2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afff1">
    <w:name w:val="Body Text"/>
    <w:basedOn w:val="a2"/>
    <w:link w:val="afff2"/>
    <w:uiPriority w:val="99"/>
    <w:semiHidden/>
    <w:rsid w:val="00014566"/>
    <w:pPr>
      <w:spacing w:after="120"/>
    </w:pPr>
  </w:style>
  <w:style w:type="character" w:customStyle="1" w:styleId="afff2">
    <w:name w:val="Основной текст Знак"/>
    <w:basedOn w:val="a3"/>
    <w:link w:val="afff1"/>
    <w:uiPriority w:val="99"/>
    <w:semiHidden/>
    <w:rsid w:val="00014566"/>
    <w:rPr>
      <w:rFonts w:eastAsiaTheme="minorEastAsia"/>
      <w:sz w:val="24"/>
    </w:rPr>
  </w:style>
  <w:style w:type="paragraph" w:styleId="26">
    <w:name w:val="Body Text 2"/>
    <w:basedOn w:val="a2"/>
    <w:link w:val="27"/>
    <w:uiPriority w:val="99"/>
    <w:semiHidden/>
    <w:rsid w:val="00014566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semiHidden/>
    <w:rsid w:val="00014566"/>
    <w:rPr>
      <w:rFonts w:eastAsiaTheme="minorEastAsia"/>
      <w:sz w:val="24"/>
    </w:rPr>
  </w:style>
  <w:style w:type="paragraph" w:styleId="34">
    <w:name w:val="Body Text 3"/>
    <w:basedOn w:val="a2"/>
    <w:link w:val="35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014566"/>
    <w:rPr>
      <w:rFonts w:eastAsiaTheme="minorEastAsia"/>
      <w:sz w:val="16"/>
      <w:szCs w:val="16"/>
    </w:rPr>
  </w:style>
  <w:style w:type="paragraph" w:styleId="afff3">
    <w:name w:val="Body Text First Indent"/>
    <w:basedOn w:val="afff1"/>
    <w:link w:val="afff4"/>
    <w:uiPriority w:val="99"/>
    <w:semiHidden/>
    <w:rsid w:val="00014566"/>
    <w:pPr>
      <w:spacing w:after="0"/>
      <w:ind w:firstLine="360"/>
    </w:pPr>
  </w:style>
  <w:style w:type="character" w:customStyle="1" w:styleId="afff4">
    <w:name w:val="Красная строка Знак"/>
    <w:basedOn w:val="afff2"/>
    <w:link w:val="afff3"/>
    <w:uiPriority w:val="99"/>
    <w:semiHidden/>
    <w:rsid w:val="00014566"/>
    <w:rPr>
      <w:rFonts w:eastAsiaTheme="minorEastAsia"/>
      <w:sz w:val="24"/>
    </w:rPr>
  </w:style>
  <w:style w:type="paragraph" w:styleId="afff5">
    <w:name w:val="Body Text Indent"/>
    <w:basedOn w:val="a2"/>
    <w:link w:val="afff6"/>
    <w:uiPriority w:val="99"/>
    <w:semiHidden/>
    <w:rsid w:val="00014566"/>
    <w:pPr>
      <w:spacing w:after="120"/>
      <w:ind w:left="283"/>
    </w:pPr>
  </w:style>
  <w:style w:type="character" w:customStyle="1" w:styleId="afff6">
    <w:name w:val="Основной текст с отступом Знак"/>
    <w:basedOn w:val="a3"/>
    <w:link w:val="afff5"/>
    <w:uiPriority w:val="99"/>
    <w:semiHidden/>
    <w:rsid w:val="00014566"/>
    <w:rPr>
      <w:rFonts w:eastAsiaTheme="minorEastAsia"/>
      <w:sz w:val="24"/>
    </w:rPr>
  </w:style>
  <w:style w:type="paragraph" w:styleId="28">
    <w:name w:val="Body Text First Indent 2"/>
    <w:basedOn w:val="afff5"/>
    <w:link w:val="29"/>
    <w:uiPriority w:val="99"/>
    <w:semiHidden/>
    <w:rsid w:val="00014566"/>
    <w:pPr>
      <w:spacing w:after="0"/>
      <w:ind w:left="360" w:firstLine="360"/>
    </w:pPr>
  </w:style>
  <w:style w:type="character" w:customStyle="1" w:styleId="29">
    <w:name w:val="Красная строка 2 Знак"/>
    <w:basedOn w:val="afff6"/>
    <w:link w:val="28"/>
    <w:uiPriority w:val="99"/>
    <w:semiHidden/>
    <w:rsid w:val="00014566"/>
    <w:rPr>
      <w:rFonts w:eastAsiaTheme="minorEastAsia"/>
      <w:sz w:val="24"/>
    </w:rPr>
  </w:style>
  <w:style w:type="paragraph" w:styleId="2a">
    <w:name w:val="Body Text Indent 2"/>
    <w:basedOn w:val="a2"/>
    <w:link w:val="2b"/>
    <w:uiPriority w:val="99"/>
    <w:semiHidden/>
    <w:rsid w:val="00014566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9"/>
    <w:semiHidden/>
    <w:rsid w:val="00014566"/>
    <w:rPr>
      <w:rFonts w:eastAsiaTheme="minorEastAsia"/>
      <w:sz w:val="24"/>
    </w:rPr>
  </w:style>
  <w:style w:type="paragraph" w:styleId="36">
    <w:name w:val="Body Text Indent 3"/>
    <w:basedOn w:val="a2"/>
    <w:link w:val="37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014566"/>
    <w:rPr>
      <w:rFonts w:eastAsiaTheme="minorEastAsia"/>
      <w:sz w:val="16"/>
      <w:szCs w:val="16"/>
    </w:rPr>
  </w:style>
  <w:style w:type="paragraph" w:styleId="afff7">
    <w:name w:val="caption"/>
    <w:basedOn w:val="a2"/>
    <w:next w:val="a2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afff8">
    <w:name w:val="Closing"/>
    <w:basedOn w:val="a2"/>
    <w:link w:val="afff9"/>
    <w:uiPriority w:val="99"/>
    <w:semiHidden/>
    <w:rsid w:val="00014566"/>
    <w:pPr>
      <w:ind w:left="4252"/>
    </w:pPr>
  </w:style>
  <w:style w:type="character" w:customStyle="1" w:styleId="afff9">
    <w:name w:val="Прощание Знак"/>
    <w:basedOn w:val="a3"/>
    <w:link w:val="afff8"/>
    <w:uiPriority w:val="99"/>
    <w:semiHidden/>
    <w:rsid w:val="00014566"/>
    <w:rPr>
      <w:rFonts w:eastAsiaTheme="minorEastAsia"/>
      <w:sz w:val="24"/>
    </w:rPr>
  </w:style>
  <w:style w:type="table" w:styleId="afffa">
    <w:name w:val="Colorful Grid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b">
    <w:name w:val="Colorful List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c">
    <w:name w:val="Colorful Shading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d">
    <w:name w:val="Dark List"/>
    <w:basedOn w:val="a4"/>
    <w:uiPriority w:val="99"/>
    <w:semiHidden/>
    <w:rsid w:val="00014566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99"/>
    <w:semiHidden/>
    <w:rsid w:val="00014566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99"/>
    <w:semiHidden/>
    <w:rsid w:val="00014566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99"/>
    <w:semiHidden/>
    <w:rsid w:val="00014566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99"/>
    <w:semiHidden/>
    <w:rsid w:val="00014566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99"/>
    <w:semiHidden/>
    <w:rsid w:val="00014566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99"/>
    <w:semiHidden/>
    <w:rsid w:val="00014566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e">
    <w:name w:val="Date"/>
    <w:basedOn w:val="a2"/>
    <w:next w:val="a2"/>
    <w:link w:val="affff"/>
    <w:uiPriority w:val="99"/>
    <w:semiHidden/>
    <w:rsid w:val="00014566"/>
  </w:style>
  <w:style w:type="character" w:customStyle="1" w:styleId="affff">
    <w:name w:val="Дата Знак"/>
    <w:basedOn w:val="a3"/>
    <w:link w:val="afffe"/>
    <w:uiPriority w:val="99"/>
    <w:semiHidden/>
    <w:rsid w:val="00014566"/>
    <w:rPr>
      <w:rFonts w:eastAsiaTheme="minorEastAsia"/>
      <w:sz w:val="24"/>
    </w:rPr>
  </w:style>
  <w:style w:type="paragraph" w:styleId="affff0">
    <w:name w:val="E-mail Signature"/>
    <w:basedOn w:val="a2"/>
    <w:link w:val="affff1"/>
    <w:uiPriority w:val="99"/>
    <w:semiHidden/>
    <w:rsid w:val="00014566"/>
  </w:style>
  <w:style w:type="character" w:customStyle="1" w:styleId="affff1">
    <w:name w:val="Электронная подпись Знак"/>
    <w:basedOn w:val="a3"/>
    <w:link w:val="affff0"/>
    <w:uiPriority w:val="99"/>
    <w:semiHidden/>
    <w:rsid w:val="00014566"/>
    <w:rPr>
      <w:rFonts w:eastAsiaTheme="minorEastAsia"/>
      <w:sz w:val="24"/>
    </w:rPr>
  </w:style>
  <w:style w:type="paragraph" w:styleId="affff2">
    <w:name w:val="envelope address"/>
    <w:basedOn w:val="a2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2c">
    <w:name w:val="envelope return"/>
    <w:basedOn w:val="a2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">
    <w:name w:val="HTML Acronym"/>
    <w:basedOn w:val="a3"/>
    <w:uiPriority w:val="99"/>
    <w:semiHidden/>
    <w:rsid w:val="00014566"/>
  </w:style>
  <w:style w:type="paragraph" w:styleId="HTML0">
    <w:name w:val="HTML Address"/>
    <w:basedOn w:val="a2"/>
    <w:link w:val="HTML1"/>
    <w:uiPriority w:val="99"/>
    <w:semiHidden/>
    <w:rsid w:val="00014566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014566"/>
    <w:rPr>
      <w:rFonts w:eastAsiaTheme="minorEastAsia"/>
      <w:i/>
      <w:iCs/>
      <w:sz w:val="24"/>
    </w:rPr>
  </w:style>
  <w:style w:type="character" w:styleId="HTML2">
    <w:name w:val="HTML Cite"/>
    <w:basedOn w:val="a3"/>
    <w:uiPriority w:val="99"/>
    <w:semiHidden/>
    <w:rsid w:val="00014566"/>
    <w:rPr>
      <w:i/>
      <w:iCs/>
    </w:rPr>
  </w:style>
  <w:style w:type="character" w:styleId="HTML3">
    <w:name w:val="HTML Code"/>
    <w:basedOn w:val="a3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9"/>
    <w:semiHidden/>
    <w:rsid w:val="00014566"/>
    <w:rPr>
      <w:i/>
      <w:iCs/>
    </w:rPr>
  </w:style>
  <w:style w:type="character" w:styleId="HTML5">
    <w:name w:val="HTML Keyboard"/>
    <w:basedOn w:val="a3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8">
    <w:name w:val="HTML Sample"/>
    <w:basedOn w:val="a3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rsid w:val="00014566"/>
    <w:rPr>
      <w:i/>
      <w:iCs/>
    </w:rPr>
  </w:style>
  <w:style w:type="paragraph" w:styleId="12">
    <w:name w:val="index 1"/>
    <w:basedOn w:val="a2"/>
    <w:next w:val="a2"/>
    <w:autoRedefine/>
    <w:uiPriority w:val="99"/>
    <w:semiHidden/>
    <w:rsid w:val="00014566"/>
    <w:pPr>
      <w:ind w:left="240" w:hanging="240"/>
    </w:pPr>
  </w:style>
  <w:style w:type="paragraph" w:styleId="2d">
    <w:name w:val="index 2"/>
    <w:basedOn w:val="a2"/>
    <w:next w:val="a2"/>
    <w:autoRedefine/>
    <w:uiPriority w:val="99"/>
    <w:semiHidden/>
    <w:rsid w:val="00014566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rsid w:val="00014566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rsid w:val="00014566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rsid w:val="00014566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rsid w:val="00014566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rsid w:val="00014566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rsid w:val="00014566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rsid w:val="00014566"/>
    <w:pPr>
      <w:ind w:left="2160" w:hanging="240"/>
    </w:pPr>
  </w:style>
  <w:style w:type="paragraph" w:styleId="affff3">
    <w:name w:val="index heading"/>
    <w:basedOn w:val="a2"/>
    <w:next w:val="12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99"/>
    <w:semiHidden/>
    <w:rsid w:val="0001456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99"/>
    <w:semiHidden/>
    <w:rsid w:val="00014566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99"/>
    <w:semiHidden/>
    <w:rsid w:val="00014566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99"/>
    <w:semiHidden/>
    <w:rsid w:val="00014566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99"/>
    <w:semiHidden/>
    <w:rsid w:val="00014566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99"/>
    <w:semiHidden/>
    <w:rsid w:val="00014566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99"/>
    <w:semiHidden/>
    <w:rsid w:val="00014566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9"/>
    <w:semiHidden/>
    <w:rsid w:val="00014566"/>
  </w:style>
  <w:style w:type="paragraph" w:styleId="affff8">
    <w:name w:val="List"/>
    <w:basedOn w:val="a2"/>
    <w:uiPriority w:val="99"/>
    <w:semiHidden/>
    <w:rsid w:val="00014566"/>
    <w:pPr>
      <w:ind w:left="283" w:hanging="283"/>
      <w:contextualSpacing/>
    </w:pPr>
  </w:style>
  <w:style w:type="paragraph" w:styleId="2e">
    <w:name w:val="List 2"/>
    <w:basedOn w:val="a2"/>
    <w:uiPriority w:val="99"/>
    <w:semiHidden/>
    <w:rsid w:val="00014566"/>
    <w:pPr>
      <w:ind w:left="566" w:hanging="283"/>
      <w:contextualSpacing/>
    </w:pPr>
  </w:style>
  <w:style w:type="paragraph" w:styleId="39">
    <w:name w:val="List 3"/>
    <w:basedOn w:val="a2"/>
    <w:uiPriority w:val="99"/>
    <w:semiHidden/>
    <w:rsid w:val="00014566"/>
    <w:pPr>
      <w:ind w:left="849" w:hanging="283"/>
      <w:contextualSpacing/>
    </w:pPr>
  </w:style>
  <w:style w:type="paragraph" w:styleId="45">
    <w:name w:val="List 4"/>
    <w:basedOn w:val="a2"/>
    <w:uiPriority w:val="99"/>
    <w:semiHidden/>
    <w:rsid w:val="00014566"/>
    <w:pPr>
      <w:ind w:left="1132" w:hanging="283"/>
      <w:contextualSpacing/>
    </w:pPr>
  </w:style>
  <w:style w:type="paragraph" w:styleId="55">
    <w:name w:val="List 5"/>
    <w:basedOn w:val="a2"/>
    <w:uiPriority w:val="99"/>
    <w:semiHidden/>
    <w:rsid w:val="00014566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rsid w:val="00014566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rsid w:val="00014566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rsid w:val="00014566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rsid w:val="00014566"/>
    <w:pPr>
      <w:numPr>
        <w:numId w:val="8"/>
      </w:numPr>
      <w:contextualSpacing/>
    </w:pPr>
  </w:style>
  <w:style w:type="paragraph" w:styleId="affff9">
    <w:name w:val="List Continue"/>
    <w:basedOn w:val="a2"/>
    <w:uiPriority w:val="99"/>
    <w:semiHidden/>
    <w:rsid w:val="00014566"/>
    <w:pPr>
      <w:spacing w:after="120"/>
      <w:ind w:left="283"/>
      <w:contextualSpacing/>
    </w:pPr>
  </w:style>
  <w:style w:type="paragraph" w:styleId="2f">
    <w:name w:val="List Continue 2"/>
    <w:basedOn w:val="a2"/>
    <w:uiPriority w:val="99"/>
    <w:semiHidden/>
    <w:rsid w:val="0001456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rsid w:val="00014566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rsid w:val="00014566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rsid w:val="00014566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rsid w:val="00014566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rsid w:val="00014566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rsid w:val="00014566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rsid w:val="00014566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rsid w:val="00014566"/>
    <w:pPr>
      <w:numPr>
        <w:numId w:val="13"/>
      </w:numPr>
      <w:contextualSpacing/>
    </w:pPr>
  </w:style>
  <w:style w:type="paragraph" w:styleId="affffa">
    <w:name w:val="macro"/>
    <w:link w:val="affffb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</w:rPr>
  </w:style>
  <w:style w:type="character" w:customStyle="1" w:styleId="affffb">
    <w:name w:val="Текст макроса Знак"/>
    <w:basedOn w:val="a3"/>
    <w:link w:val="affffa"/>
    <w:uiPriority w:val="99"/>
    <w:semiHidden/>
    <w:rsid w:val="00014566"/>
    <w:rPr>
      <w:rFonts w:ascii="Consolas" w:hAnsi="Consolas" w:cs="Consolas"/>
      <w:sz w:val="20"/>
      <w:szCs w:val="20"/>
      <w:lang w:val="ru-RU" w:eastAsia="ru-RU"/>
    </w:rPr>
  </w:style>
  <w:style w:type="table" w:styleId="13">
    <w:name w:val="Medium Grid 1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d">
    <w:name w:val="Шапка Знак"/>
    <w:basedOn w:val="a3"/>
    <w:link w:val="affffc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e">
    <w:name w:val="Normal (Web)"/>
    <w:basedOn w:val="a2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afffff">
    <w:name w:val="Normal Indent"/>
    <w:basedOn w:val="a2"/>
    <w:uiPriority w:val="99"/>
    <w:semiHidden/>
    <w:rsid w:val="00014566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rsid w:val="00014566"/>
  </w:style>
  <w:style w:type="character" w:customStyle="1" w:styleId="afffff1">
    <w:name w:val="Заголовок записки Знак"/>
    <w:basedOn w:val="a3"/>
    <w:link w:val="afffff0"/>
    <w:uiPriority w:val="99"/>
    <w:semiHidden/>
    <w:rsid w:val="00014566"/>
    <w:rPr>
      <w:rFonts w:eastAsiaTheme="minorEastAsia"/>
      <w:sz w:val="24"/>
    </w:rPr>
  </w:style>
  <w:style w:type="character" w:styleId="afffff2">
    <w:name w:val="Placeholder Text"/>
    <w:basedOn w:val="a3"/>
    <w:uiPriority w:val="99"/>
    <w:semiHidden/>
    <w:rsid w:val="00014566"/>
    <w:rPr>
      <w:color w:val="808080"/>
    </w:rPr>
  </w:style>
  <w:style w:type="paragraph" w:styleId="afffff3">
    <w:name w:val="Plain Text"/>
    <w:basedOn w:val="a2"/>
    <w:link w:val="afffff4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rsid w:val="00014566"/>
  </w:style>
  <w:style w:type="character" w:customStyle="1" w:styleId="afffff6">
    <w:name w:val="Приветствие Знак"/>
    <w:basedOn w:val="a3"/>
    <w:link w:val="afffff5"/>
    <w:uiPriority w:val="99"/>
    <w:semiHidden/>
    <w:rsid w:val="00014566"/>
    <w:rPr>
      <w:rFonts w:eastAsiaTheme="minorEastAsia"/>
      <w:sz w:val="24"/>
    </w:rPr>
  </w:style>
  <w:style w:type="paragraph" w:styleId="afffff7">
    <w:name w:val="Signature"/>
    <w:basedOn w:val="a2"/>
    <w:link w:val="afffff8"/>
    <w:uiPriority w:val="99"/>
    <w:semiHidden/>
    <w:rsid w:val="00014566"/>
    <w:pPr>
      <w:ind w:left="4252"/>
    </w:pPr>
  </w:style>
  <w:style w:type="character" w:customStyle="1" w:styleId="afffff8">
    <w:name w:val="Подпись Знак"/>
    <w:basedOn w:val="a3"/>
    <w:link w:val="afffff7"/>
    <w:uiPriority w:val="99"/>
    <w:semiHidden/>
    <w:rsid w:val="00014566"/>
    <w:rPr>
      <w:rFonts w:eastAsiaTheme="minorEastAsia"/>
      <w:sz w:val="24"/>
    </w:rPr>
  </w:style>
  <w:style w:type="table" w:styleId="16">
    <w:name w:val="Table 3D effects 1"/>
    <w:basedOn w:val="a4"/>
    <w:uiPriority w:val="99"/>
    <w:semiHidden/>
    <w:rsid w:val="00014566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rsid w:val="00014566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rsid w:val="00014566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rsid w:val="00014566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rsid w:val="00014566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rsid w:val="00014566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rsid w:val="00014566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rsid w:val="00014566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rsid w:val="00014566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rsid w:val="00014566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rsid w:val="00014566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rsid w:val="00014566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rsid w:val="00014566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rsid w:val="00014566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rsid w:val="00014566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rsid w:val="00014566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rsid w:val="00014566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rsid w:val="00014566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rsid w:val="00014566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rsid w:val="00014566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rsid w:val="00014566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rsid w:val="00014566"/>
    <w:pPr>
      <w:ind w:left="240" w:hanging="240"/>
    </w:pPr>
  </w:style>
  <w:style w:type="paragraph" w:styleId="afffffc">
    <w:name w:val="table of figures"/>
    <w:basedOn w:val="a2"/>
    <w:next w:val="a2"/>
    <w:uiPriority w:val="99"/>
    <w:semiHidden/>
    <w:rsid w:val="00014566"/>
  </w:style>
  <w:style w:type="table" w:styleId="afffffd">
    <w:name w:val="Table Professional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rsid w:val="00014566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rsid w:val="00014566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rsid w:val="00014566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uiPriority w:val="99"/>
    <w:semiHidden/>
    <w:rsid w:val="00014566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rsid w:val="00014566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rsid w:val="00014566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9"/>
    <w:semiHidden/>
    <w:rsid w:val="00014566"/>
    <w:pPr>
      <w:spacing w:after="100"/>
      <w:ind w:left="1200"/>
    </w:pPr>
  </w:style>
  <w:style w:type="paragraph" w:styleId="73">
    <w:name w:val="toc 7"/>
    <w:basedOn w:val="a2"/>
    <w:next w:val="a2"/>
    <w:autoRedefine/>
    <w:uiPriority w:val="99"/>
    <w:semiHidden/>
    <w:rsid w:val="00014566"/>
    <w:pPr>
      <w:spacing w:after="100"/>
      <w:ind w:left="1440"/>
    </w:pPr>
  </w:style>
  <w:style w:type="paragraph" w:styleId="83">
    <w:name w:val="toc 8"/>
    <w:basedOn w:val="a2"/>
    <w:next w:val="a2"/>
    <w:autoRedefine/>
    <w:uiPriority w:val="99"/>
    <w:semiHidden/>
    <w:rsid w:val="00014566"/>
    <w:pPr>
      <w:spacing w:after="100"/>
      <w:ind w:left="1680"/>
    </w:pPr>
  </w:style>
  <w:style w:type="paragraph" w:styleId="92">
    <w:name w:val="toc 9"/>
    <w:basedOn w:val="a2"/>
    <w:next w:val="a2"/>
    <w:autoRedefine/>
    <w:uiPriority w:val="99"/>
    <w:semiHidden/>
    <w:rsid w:val="00014566"/>
    <w:pPr>
      <w:spacing w:after="100"/>
      <w:ind w:left="1920"/>
    </w:pPr>
  </w:style>
  <w:style w:type="paragraph" w:customStyle="1" w:styleId="OpiTranslation">
    <w:name w:val="Opi_Translation"/>
    <w:basedOn w:val="a2"/>
    <w:next w:val="OpiPara"/>
    <w:uiPriority w:val="40"/>
    <w:qFormat/>
    <w:rsid w:val="00A96ED6"/>
    <w:pPr>
      <w:jc w:val="center"/>
      <w:outlineLvl w:val="0"/>
    </w:pPr>
    <w:rPr>
      <w:i/>
    </w:rPr>
  </w:style>
  <w:style w:type="paragraph" w:customStyle="1" w:styleId="DecHTitle">
    <w:name w:val="Dec_H_Title"/>
    <w:basedOn w:val="ECHRTitleCentre1"/>
    <w:uiPriority w:val="7"/>
    <w:rsid w:val="00A96ED6"/>
  </w:style>
  <w:style w:type="paragraph" w:customStyle="1" w:styleId="DecList">
    <w:name w:val="Dec_List"/>
    <w:basedOn w:val="a2"/>
    <w:uiPriority w:val="9"/>
    <w:rsid w:val="00A96ED6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A96ED6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A96ED6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96ED6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a2"/>
    <w:semiHidden/>
    <w:qFormat/>
    <w:rsid w:val="00A96ED6"/>
    <w:rPr>
      <w:color w:val="00B050"/>
    </w:rPr>
  </w:style>
  <w:style w:type="character" w:customStyle="1" w:styleId="JuParaCar">
    <w:name w:val="Ju_Para Car"/>
    <w:basedOn w:val="a3"/>
    <w:link w:val="ECHRPara"/>
    <w:uiPriority w:val="12"/>
    <w:rsid w:val="00457830"/>
    <w:rPr>
      <w:rFonts w:eastAsiaTheme="minorEastAsia"/>
      <w:sz w:val="24"/>
    </w:rPr>
  </w:style>
  <w:style w:type="paragraph" w:styleId="affffff">
    <w:name w:val="Revision"/>
    <w:hidden/>
    <w:uiPriority w:val="99"/>
    <w:semiHidden/>
    <w:rsid w:val="00C26F4C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1ai"/>
    <w:pPr>
      <w:numPr>
        <w:numId w:val="3"/>
      </w:numPr>
    </w:pPr>
  </w:style>
  <w:style w:type="numbering" w:customStyle="1" w:styleId="a7">
    <w:name w:val="111111"/>
    <w:pPr>
      <w:numPr>
        <w:numId w:val="2"/>
      </w:numPr>
    </w:pPr>
  </w:style>
  <w:style w:type="numbering" w:customStyle="1" w:styleId="a8">
    <w:name w:val="a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6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7430-10AC-42D4-A061-175FB2DFE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83F29-AA7A-4820-A18E-056E1C837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61B331-081E-4DF3-AD32-3BA8D9E33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F5FE87-56E7-4C4D-BDD4-E51A98F2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5672</Words>
  <Characters>32334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37931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</dc:subject>
  <dc:creator/>
  <cp:lastModifiedBy/>
  <cp:revision>1</cp:revision>
  <cp:lastPrinted>2015-06-22T12:25:00Z</cp:lastPrinted>
  <dcterms:created xsi:type="dcterms:W3CDTF">2015-10-08T10:42:00Z</dcterms:created>
  <dcterms:modified xsi:type="dcterms:W3CDTF">2016-01-19T09:22:00Z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